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2126" w14:textId="528AF9B5" w:rsidR="00E04238" w:rsidRPr="0014536E" w:rsidRDefault="00B55238" w:rsidP="0014536E">
      <w:pPr>
        <w:pStyle w:val="CRCoverPage"/>
        <w:rPr>
          <w:rFonts w:eastAsia="SimSun" w:cs="Arial"/>
          <w:b/>
          <w:bCs/>
          <w:kern w:val="2"/>
          <w:sz w:val="24"/>
          <w:szCs w:val="21"/>
          <w:lang w:eastAsia="zh-CN"/>
        </w:rPr>
      </w:pPr>
      <w:bookmarkStart w:id="0" w:name="_Toc18403966"/>
      <w:bookmarkStart w:id="1" w:name="_Toc18413600"/>
      <w:bookmarkStart w:id="2" w:name="_Toc18404533"/>
      <w:r w:rsidRPr="0014536E">
        <w:rPr>
          <w:rFonts w:eastAsia="SimSun" w:cs="Arial" w:hint="eastAsia"/>
          <w:b/>
          <w:bCs/>
          <w:kern w:val="2"/>
          <w:sz w:val="24"/>
          <w:szCs w:val="21"/>
          <w:lang w:eastAsia="zh-CN"/>
        </w:rPr>
        <w:t>3GPP</w:t>
      </w:r>
      <w:r w:rsidR="0014536E" w:rsidRPr="0014536E">
        <w:rPr>
          <w:rFonts w:eastAsia="SimSun" w:cs="Arial"/>
          <w:b/>
          <w:bCs/>
          <w:kern w:val="2"/>
          <w:sz w:val="24"/>
          <w:szCs w:val="21"/>
          <w:lang w:eastAsia="zh-CN"/>
        </w:rPr>
        <w:t xml:space="preserve"> </w:t>
      </w:r>
      <w:r w:rsidRPr="0014536E">
        <w:rPr>
          <w:rFonts w:eastAsia="SimSun" w:cs="Arial" w:hint="eastAsia"/>
          <w:b/>
          <w:bCs/>
          <w:kern w:val="2"/>
          <w:sz w:val="24"/>
          <w:szCs w:val="21"/>
          <w:lang w:eastAsia="zh-CN"/>
        </w:rPr>
        <w:t>TSG-RAN WG2 Meeting #116bis</w:t>
      </w:r>
      <w:r w:rsidR="0014536E">
        <w:rPr>
          <w:rFonts w:eastAsia="SimSun" w:cs="Arial"/>
          <w:b/>
          <w:bCs/>
          <w:kern w:val="2"/>
          <w:sz w:val="24"/>
          <w:szCs w:val="21"/>
          <w:lang w:eastAsia="zh-CN"/>
        </w:rPr>
        <w:t xml:space="preserve">-e                        </w:t>
      </w:r>
      <w:r w:rsidR="00152320" w:rsidRPr="00152320">
        <w:rPr>
          <w:rFonts w:eastAsia="SimSun" w:cs="Arial"/>
          <w:b/>
          <w:bCs/>
          <w:kern w:val="2"/>
          <w:sz w:val="24"/>
          <w:szCs w:val="21"/>
          <w:lang w:eastAsia="zh-CN"/>
        </w:rPr>
        <w:t>R2-2201030</w:t>
      </w:r>
      <w:r w:rsidRPr="0014536E">
        <w:rPr>
          <w:rFonts w:eastAsia="SimSun" w:cs="Arial"/>
          <w:b/>
          <w:bCs/>
          <w:kern w:val="2"/>
          <w:sz w:val="24"/>
          <w:szCs w:val="21"/>
          <w:lang w:eastAsia="zh-CN"/>
        </w:rPr>
        <w:t xml:space="preserve"> </w:t>
      </w:r>
    </w:p>
    <w:p w14:paraId="17C27970" w14:textId="77777777" w:rsidR="00E04238" w:rsidRDefault="00B55238">
      <w:pPr>
        <w:pStyle w:val="CRCoverPage"/>
        <w:jc w:val="both"/>
        <w:rPr>
          <w:rFonts w:cs="Arial"/>
          <w:b/>
          <w:sz w:val="22"/>
          <w:szCs w:val="22"/>
          <w:lang w:val="en-US"/>
        </w:rPr>
      </w:pPr>
      <w:r>
        <w:rPr>
          <w:rFonts w:cs="Arial" w:hint="eastAsia"/>
          <w:b/>
          <w:sz w:val="22"/>
          <w:szCs w:val="22"/>
          <w:lang w:val="en-US"/>
        </w:rPr>
        <w:t>Online, January, 2022</w:t>
      </w:r>
      <w:r>
        <w:rPr>
          <w:rFonts w:cs="Arial"/>
          <w:b/>
          <w:sz w:val="22"/>
          <w:szCs w:val="22"/>
          <w:lang w:val="en-US"/>
        </w:rPr>
        <w:tab/>
      </w:r>
    </w:p>
    <w:p w14:paraId="1AB96DDE" w14:textId="77777777" w:rsidR="00E04238" w:rsidRDefault="00B55238">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56B8AF9E" w14:textId="77777777" w:rsidR="00E04238" w:rsidRDefault="00B55238">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063635AA" w14:textId="77777777" w:rsidR="00E04238" w:rsidRDefault="00B55238">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68B5787F" w14:textId="77777777" w:rsidR="00E04238" w:rsidRDefault="00B55238">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14DC93C1" w14:textId="77777777" w:rsidR="00E04238" w:rsidRDefault="00B552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6D1D1100" w14:textId="77777777" w:rsidR="00E04238" w:rsidRDefault="00B55238">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 xml:space="preserve">The intention of the contribution is to discuss the </w:t>
      </w:r>
      <w:r>
        <w:rPr>
          <w:rFonts w:ascii="CG Times (WN)" w:eastAsia="Times New Roman" w:hAnsi="CG Times (WN)"/>
          <w:kern w:val="0"/>
          <w:szCs w:val="22"/>
          <w:lang w:val="en-US" w:eastAsia="zh-CN"/>
        </w:rPr>
        <w:t xml:space="preserve">open issues for </w:t>
      </w:r>
      <w:r>
        <w:rPr>
          <w:rFonts w:ascii="CG Times (WN)" w:eastAsia="Times New Roman" w:hAnsi="CG Times (WN)" w:hint="eastAsia"/>
          <w:kern w:val="0"/>
          <w:szCs w:val="22"/>
          <w:lang w:val="en-US" w:eastAsia="zh-CN"/>
        </w:rPr>
        <w:t>CG based small data transmission.</w:t>
      </w:r>
    </w:p>
    <w:p w14:paraId="0F222E8E" w14:textId="77777777" w:rsidR="00E04238" w:rsidRDefault="00B552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Open issues</w:t>
      </w:r>
    </w:p>
    <w:p w14:paraId="2D60B350" w14:textId="77777777" w:rsidR="00E04238" w:rsidRDefault="00B5523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Usage and maintenance of CG-SDT timer</w:t>
      </w:r>
    </w:p>
    <w:p w14:paraId="71CBC09A"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CG transmission in CG-SDT, besides the TAT timer, the following timer has been discussed so far.</w:t>
      </w:r>
    </w:p>
    <w:p w14:paraId="30A8CB28" w14:textId="77777777" w:rsidR="00E04238" w:rsidRDefault="00B5523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roofErr w:type="spellStart"/>
      <w:r>
        <w:rPr>
          <w:rFonts w:ascii="CG Times (WN)" w:eastAsia="Times New Roman" w:hAnsi="CG Times (WN)" w:hint="eastAsia"/>
          <w:kern w:val="0"/>
          <w:szCs w:val="22"/>
          <w:lang w:val="en-US" w:eastAsia="zh-CN"/>
        </w:rPr>
        <w:t>ConfiguredGrantTimer</w:t>
      </w:r>
      <w:proofErr w:type="spellEnd"/>
      <w:r>
        <w:rPr>
          <w:rFonts w:ascii="CG Times (WN)" w:eastAsia="Times New Roman" w:hAnsi="CG Times (WN)" w:hint="eastAsia"/>
          <w:kern w:val="0"/>
          <w:szCs w:val="22"/>
          <w:lang w:val="en-US" w:eastAsia="zh-CN"/>
        </w:rPr>
        <w:t>, which will be used to prohibit the new UL CG transmission with the same HARQ process</w:t>
      </w:r>
    </w:p>
    <w:p w14:paraId="56869712" w14:textId="77777777" w:rsidR="00E04238" w:rsidRDefault="00B55238">
      <w:pPr>
        <w:widowControl/>
        <w:numPr>
          <w:ilvl w:val="0"/>
          <w:numId w:val="6"/>
        </w:numPr>
        <w:overflowPunct w:val="0"/>
        <w:autoSpaceDE w:val="0"/>
        <w:autoSpaceDN w:val="0"/>
        <w:adjustRightInd w:val="0"/>
        <w:spacing w:after="180" w:line="240" w:lineRule="auto"/>
        <w:jc w:val="left"/>
        <w:textAlignment w:val="baseline"/>
        <w:rPr>
          <w:rFonts w:ascii="CG Times (WN)" w:eastAsia="SimSun" w:hAnsi="CG Times (WN)"/>
          <w:kern w:val="0"/>
          <w:szCs w:val="22"/>
          <w:lang w:val="en-US" w:eastAsia="zh-CN"/>
        </w:rPr>
      </w:pPr>
      <w:r>
        <w:rPr>
          <w:rFonts w:ascii="CG Times (WN)" w:eastAsia="Times New Roman" w:hAnsi="CG Times (WN)" w:hint="eastAsia"/>
          <w:kern w:val="0"/>
          <w:szCs w:val="22"/>
          <w:lang w:val="en-US" w:eastAsia="ko-KR"/>
        </w:rPr>
        <w:t>cg-</w:t>
      </w:r>
      <w:proofErr w:type="spellStart"/>
      <w:r>
        <w:rPr>
          <w:rFonts w:ascii="CG Times (WN)" w:eastAsia="Times New Roman" w:hAnsi="CG Times (WN)" w:hint="eastAsia"/>
          <w:kern w:val="0"/>
          <w:szCs w:val="22"/>
          <w:lang w:val="en-US" w:eastAsia="ko-KR"/>
        </w:rPr>
        <w:t>RetransmissionTimer</w:t>
      </w:r>
      <w:proofErr w:type="spellEnd"/>
      <w:r>
        <w:rPr>
          <w:rFonts w:ascii="CG Times (WN)" w:eastAsia="SimSun" w:hAnsi="CG Times (WN)" w:hint="eastAsia"/>
          <w:kern w:val="0"/>
          <w:szCs w:val="22"/>
          <w:lang w:val="en-US" w:eastAsia="zh-CN"/>
        </w:rPr>
        <w:t>, which will be used to trigger the UE autonomous retransmission</w:t>
      </w:r>
    </w:p>
    <w:p w14:paraId="045E69B4" w14:textId="77777777" w:rsidR="00E04238" w:rsidRDefault="00B55238">
      <w:pPr>
        <w:widowControl/>
        <w:numPr>
          <w:ilvl w:val="0"/>
          <w:numId w:val="6"/>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CG-SDT timer, for which the usage is not clear.</w:t>
      </w:r>
    </w:p>
    <w:p w14:paraId="3509E1E7" w14:textId="77777777" w:rsidR="00E04238" w:rsidRDefault="00B55238">
      <w:pPr>
        <w:widowControl/>
        <w:overflowPunct w:val="0"/>
        <w:autoSpaceDE w:val="0"/>
        <w:autoSpaceDN w:val="0"/>
        <w:adjustRightInd w:val="0"/>
        <w:spacing w:after="180" w:line="240" w:lineRule="auto"/>
        <w:jc w:val="left"/>
        <w:textAlignment w:val="baseline"/>
        <w:rPr>
          <w:rFonts w:ascii="CG Times (WN)" w:eastAsia="SimSun" w:hAnsi="CG Times (WN)"/>
          <w:kern w:val="0"/>
          <w:szCs w:val="22"/>
          <w:lang w:val="en-US" w:eastAsia="zh-CN"/>
        </w:rPr>
      </w:pPr>
      <w:r>
        <w:rPr>
          <w:rFonts w:ascii="CG Times (WN)" w:eastAsia="Times New Roman" w:hAnsi="CG Times (WN)" w:hint="eastAsia"/>
          <w:kern w:val="0"/>
          <w:szCs w:val="22"/>
          <w:lang w:val="en-US" w:eastAsia="zh-CN"/>
        </w:rPr>
        <w:t xml:space="preserve">According to the email discussion, it is clear that </w:t>
      </w:r>
      <w:proofErr w:type="spellStart"/>
      <w:r>
        <w:rPr>
          <w:rFonts w:ascii="CG Times (WN)" w:eastAsia="Times New Roman" w:hAnsi="CG Times (WN)" w:hint="eastAsia"/>
          <w:kern w:val="0"/>
          <w:szCs w:val="22"/>
          <w:lang w:val="en-US" w:eastAsia="zh-CN"/>
        </w:rPr>
        <w:t>ConfiguredGrantTimer</w:t>
      </w:r>
      <w:proofErr w:type="spellEnd"/>
      <w:r>
        <w:rPr>
          <w:rFonts w:ascii="CG Times (WN)" w:eastAsia="Times New Roman" w:hAnsi="CG Times (WN)" w:hint="eastAsia"/>
          <w:kern w:val="0"/>
          <w:szCs w:val="22"/>
          <w:lang w:val="en-US" w:eastAsia="zh-CN"/>
        </w:rPr>
        <w:t xml:space="preserve"> will be reused in CG-SDT. However, it seems still not clear whether and how to use the </w:t>
      </w:r>
      <w:r>
        <w:rPr>
          <w:rFonts w:ascii="CG Times (WN)" w:eastAsia="Times New Roman" w:hAnsi="CG Times (WN)" w:hint="eastAsia"/>
          <w:kern w:val="0"/>
          <w:szCs w:val="22"/>
          <w:lang w:val="en-US" w:eastAsia="ko-KR"/>
        </w:rPr>
        <w:t>cg-</w:t>
      </w:r>
      <w:proofErr w:type="spellStart"/>
      <w:r>
        <w:rPr>
          <w:rFonts w:ascii="CG Times (WN)" w:eastAsia="Times New Roman" w:hAnsi="CG Times (WN)" w:hint="eastAsia"/>
          <w:kern w:val="0"/>
          <w:szCs w:val="22"/>
          <w:lang w:val="en-US" w:eastAsia="ko-KR"/>
        </w:rPr>
        <w:t>RetransmissionTimer</w:t>
      </w:r>
      <w:proofErr w:type="spellEnd"/>
      <w:r>
        <w:rPr>
          <w:rFonts w:ascii="CG Times (WN)" w:eastAsia="SimSun" w:hAnsi="CG Times (WN)" w:hint="eastAsia"/>
          <w:kern w:val="0"/>
          <w:szCs w:val="22"/>
          <w:lang w:val="en-US" w:eastAsia="zh-CN"/>
        </w:rPr>
        <w:t xml:space="preserve"> and CG-SDT in SDT.</w:t>
      </w:r>
    </w:p>
    <w:p w14:paraId="572C27A5"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CG-SDT, according to the post email discussion of RAN2#116e, the understanding on the usage of CG-SDT timer seems quite divergent</w:t>
      </w:r>
    </w:p>
    <w:p w14:paraId="53F9BEC8" w14:textId="77777777" w:rsidR="00E04238" w:rsidRDefault="00B55238">
      <w:pPr>
        <w:widowControl/>
        <w:numPr>
          <w:ilvl w:val="0"/>
          <w:numId w:val="6"/>
        </w:numPr>
        <w:overflowPunct w:val="0"/>
        <w:autoSpaceDE w:val="0"/>
        <w:autoSpaceDN w:val="0"/>
        <w:adjustRightInd w:val="0"/>
        <w:spacing w:after="180" w:line="240" w:lineRule="auto"/>
        <w:jc w:val="left"/>
        <w:textAlignment w:val="baseline"/>
        <w:rPr>
          <w:i/>
          <w:iCs/>
        </w:rPr>
      </w:pPr>
      <w:r>
        <w:rPr>
          <w:i/>
          <w:iCs/>
        </w:rPr>
        <w:t>Option 1 (13/26): The UE autonomously retransmits the MAC PDU of CG-SDT upon the expiry of the “CG-SDT timer</w:t>
      </w:r>
      <w:proofErr w:type="gramStart"/>
      <w:r>
        <w:rPr>
          <w:i/>
          <w:iCs/>
        </w:rPr>
        <w:t>” .</w:t>
      </w:r>
      <w:proofErr w:type="gramEnd"/>
      <w:r>
        <w:rPr>
          <w:i/>
          <w:iCs/>
        </w:rPr>
        <w:t xml:space="preserve"> </w:t>
      </w:r>
    </w:p>
    <w:p w14:paraId="2F18D054" w14:textId="77777777" w:rsidR="00E04238" w:rsidRDefault="00B55238">
      <w:pPr>
        <w:widowControl/>
        <w:numPr>
          <w:ilvl w:val="0"/>
          <w:numId w:val="6"/>
        </w:numPr>
        <w:overflowPunct w:val="0"/>
        <w:autoSpaceDE w:val="0"/>
        <w:autoSpaceDN w:val="0"/>
        <w:adjustRightInd w:val="0"/>
        <w:spacing w:after="180" w:line="240" w:lineRule="auto"/>
        <w:jc w:val="left"/>
        <w:textAlignment w:val="baseline"/>
        <w:rPr>
          <w:i/>
          <w:iCs/>
        </w:rPr>
      </w:pPr>
      <w:r>
        <w:rPr>
          <w:i/>
          <w:iCs/>
        </w:rPr>
        <w:t>Option 2 (11/26): The CG-SDT failure is triggered upon the expiry of the “CG-SDT timer”.</w:t>
      </w:r>
    </w:p>
    <w:p w14:paraId="0F889E77" w14:textId="5D7B7BBC" w:rsidR="006957CC" w:rsidRDefault="00600838" w:rsidP="006008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In case of LTE PUR, a similar timer (called the </w:t>
      </w:r>
      <w:proofErr w:type="spellStart"/>
      <w:r>
        <w:rPr>
          <w:rFonts w:ascii="CG Times (WN)" w:eastAsia="Times New Roman" w:hAnsi="CG Times (WN)"/>
          <w:kern w:val="0"/>
          <w:szCs w:val="22"/>
          <w:lang w:val="en-US" w:eastAsia="zh-CN"/>
        </w:rPr>
        <w:t>pur-ResponseWindowTimer</w:t>
      </w:r>
      <w:proofErr w:type="spellEnd"/>
      <w:r>
        <w:rPr>
          <w:rFonts w:ascii="CG Times (WN)" w:eastAsia="Times New Roman" w:hAnsi="CG Times (WN)"/>
          <w:kern w:val="0"/>
          <w:szCs w:val="22"/>
          <w:lang w:val="en-US" w:eastAsia="zh-CN"/>
        </w:rPr>
        <w:t>) is used in MAC. The timer is restarted when anything addressed to the UE is received (</w:t>
      </w:r>
      <w:proofErr w:type="gramStart"/>
      <w:r>
        <w:rPr>
          <w:rFonts w:ascii="CG Times (WN)" w:eastAsia="Times New Roman" w:hAnsi="CG Times (WN)"/>
          <w:kern w:val="0"/>
          <w:szCs w:val="22"/>
          <w:lang w:val="en-US" w:eastAsia="zh-CN"/>
        </w:rPr>
        <w:t>i.e.</w:t>
      </w:r>
      <w:proofErr w:type="gramEnd"/>
      <w:r>
        <w:rPr>
          <w:rFonts w:ascii="CG Times (WN)" w:eastAsia="Times New Roman" w:hAnsi="CG Times (WN)"/>
          <w:kern w:val="0"/>
          <w:szCs w:val="22"/>
          <w:lang w:val="en-US" w:eastAsia="zh-CN"/>
        </w:rPr>
        <w:t xml:space="preserve"> addressed to PUR-RNTI). If the timer expires, the UE will indicate PUR failure to upper layers and discard the PUR </w:t>
      </w:r>
      <w:r>
        <w:rPr>
          <w:rFonts w:ascii="CG Times (WN)" w:eastAsia="Times New Roman" w:hAnsi="CG Times (WN)"/>
          <w:kern w:val="0"/>
          <w:szCs w:val="22"/>
          <w:lang w:val="en-US" w:eastAsia="zh-CN"/>
        </w:rPr>
        <w:lastRenderedPageBreak/>
        <w:t>resources. If we follow similar approach, then, upon the transmission on the CG-SDT resource, the UE shall monitor the downlink for any PDCCH addressed to C-RNTI or CS-RNTI and if the CG-SDT timer expires, the UE shall declare SDT failure. This means that autonomous retransmission is not possible in case of CG-SDT.</w:t>
      </w:r>
    </w:p>
    <w:p w14:paraId="08C8BA7B" w14:textId="6CB507B2" w:rsidR="00600838" w:rsidRDefault="00600838" w:rsidP="006008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kern w:val="0"/>
          <w:szCs w:val="22"/>
          <w:lang w:val="en-US" w:eastAsia="zh-CN"/>
        </w:rPr>
        <w:t xml:space="preserve">The alternative is to trigger autonomous retransmission upon expiry of this timer. In our view both options can work and RAN2 should simply select one of the options as way forward so that we can progress the work. </w:t>
      </w:r>
    </w:p>
    <w:p w14:paraId="65FCFFE7" w14:textId="136A6D90" w:rsidR="00E04238" w:rsidRDefault="006957CC" w:rsidP="00600838">
      <w:pPr>
        <w:widowControl/>
        <w:overflowPunct w:val="0"/>
        <w:autoSpaceDE w:val="0"/>
        <w:autoSpaceDN w:val="0"/>
        <w:adjustRightInd w:val="0"/>
        <w:spacing w:after="180" w:line="240" w:lineRule="auto"/>
        <w:jc w:val="left"/>
        <w:textAlignment w:val="baseline"/>
        <w:rPr>
          <w:rFonts w:ascii="CG Times (WN)" w:eastAsia="SimSun" w:hAnsi="CG Times (WN)"/>
          <w:kern w:val="0"/>
          <w:szCs w:val="22"/>
          <w:lang w:val="en-US" w:eastAsia="zh-CN"/>
        </w:rPr>
      </w:pPr>
      <w:r>
        <w:rPr>
          <w:rFonts w:ascii="CG Times (WN)" w:eastAsia="Times New Roman" w:hAnsi="CG Times (WN)"/>
          <w:kern w:val="0"/>
          <w:szCs w:val="22"/>
          <w:lang w:val="en-US" w:eastAsia="zh-CN"/>
        </w:rPr>
        <w:t>There is</w:t>
      </w:r>
      <w:r w:rsidR="00B55238">
        <w:rPr>
          <w:rFonts w:ascii="CG Times (WN)" w:eastAsia="Times New Roman" w:hAnsi="CG Times (WN)" w:hint="eastAsia"/>
          <w:kern w:val="0"/>
          <w:szCs w:val="22"/>
          <w:lang w:val="en-US" w:eastAsia="zh-CN"/>
        </w:rPr>
        <w:t xml:space="preserve"> slight majority </w:t>
      </w:r>
      <w:r>
        <w:rPr>
          <w:rFonts w:ascii="CG Times (WN)" w:eastAsia="Times New Roman" w:hAnsi="CG Times (WN)"/>
          <w:kern w:val="0"/>
          <w:szCs w:val="22"/>
          <w:lang w:val="en-US" w:eastAsia="zh-CN"/>
        </w:rPr>
        <w:t>for</w:t>
      </w:r>
      <w:r>
        <w:rPr>
          <w:rFonts w:ascii="CG Times (WN)" w:eastAsia="Times New Roman" w:hAnsi="CG Times (WN)" w:hint="eastAsia"/>
          <w:kern w:val="0"/>
          <w:szCs w:val="22"/>
          <w:lang w:val="en-US" w:eastAsia="zh-CN"/>
        </w:rPr>
        <w:t xml:space="preserve"> </w:t>
      </w:r>
      <w:r w:rsidR="00B55238">
        <w:rPr>
          <w:rFonts w:ascii="CG Times (WN)" w:eastAsia="Times New Roman" w:hAnsi="CG Times (WN)" w:hint="eastAsia"/>
          <w:kern w:val="0"/>
          <w:szCs w:val="22"/>
          <w:lang w:val="en-US" w:eastAsia="zh-CN"/>
        </w:rPr>
        <w:t>option 1</w:t>
      </w:r>
      <w:r>
        <w:rPr>
          <w:rFonts w:ascii="CG Times (WN)" w:eastAsia="Times New Roman" w:hAnsi="CG Times (WN)"/>
          <w:kern w:val="0"/>
          <w:szCs w:val="22"/>
          <w:lang w:val="en-US" w:eastAsia="zh-CN"/>
        </w:rPr>
        <w:t>.</w:t>
      </w:r>
      <w:r w:rsidR="00B55238">
        <w:rPr>
          <w:rFonts w:ascii="CG Times (WN)" w:eastAsia="Times New Roman" w:hAnsi="CG Times (WN)" w:hint="eastAsia"/>
          <w:kern w:val="0"/>
          <w:szCs w:val="22"/>
          <w:lang w:val="en-US" w:eastAsia="zh-CN"/>
        </w:rPr>
        <w:t xml:space="preserve"> </w:t>
      </w:r>
      <w:r>
        <w:rPr>
          <w:rFonts w:ascii="CG Times (WN)" w:eastAsia="Times New Roman" w:hAnsi="CG Times (WN)"/>
          <w:kern w:val="0"/>
          <w:szCs w:val="22"/>
          <w:lang w:val="en-US" w:eastAsia="zh-CN"/>
        </w:rPr>
        <w:t>A</w:t>
      </w:r>
      <w:r w:rsidR="00B55238">
        <w:rPr>
          <w:rFonts w:ascii="CG Times (WN)" w:eastAsia="Times New Roman" w:hAnsi="CG Times (WN)" w:hint="eastAsia"/>
          <w:kern w:val="0"/>
          <w:szCs w:val="22"/>
          <w:lang w:val="en-US" w:eastAsia="zh-CN"/>
        </w:rPr>
        <w:t xml:space="preserve">lso considering a common T319 similar timer can be used to trigger the SDT failure for both CG-SDT and RA-SDT, we prefer to confirm in RAN2 that the CG-SDT will be used to trigger the UE autonomous retransmission through CG resource. With the CG-SDT timer, the </w:t>
      </w:r>
      <w:r w:rsidR="00B55238">
        <w:rPr>
          <w:rFonts w:ascii="CG Times (WN)" w:eastAsia="Times New Roman" w:hAnsi="CG Times (WN)" w:hint="eastAsia"/>
          <w:kern w:val="0"/>
          <w:szCs w:val="22"/>
          <w:lang w:val="en-US" w:eastAsia="ko-KR"/>
        </w:rPr>
        <w:t>cg-</w:t>
      </w:r>
      <w:proofErr w:type="spellStart"/>
      <w:r w:rsidR="00B55238">
        <w:rPr>
          <w:rFonts w:ascii="CG Times (WN)" w:eastAsia="Times New Roman" w:hAnsi="CG Times (WN)" w:hint="eastAsia"/>
          <w:kern w:val="0"/>
          <w:szCs w:val="22"/>
          <w:lang w:val="en-US" w:eastAsia="ko-KR"/>
        </w:rPr>
        <w:t>RetransmissionTimer</w:t>
      </w:r>
      <w:proofErr w:type="spellEnd"/>
      <w:r w:rsidR="00B55238">
        <w:rPr>
          <w:rFonts w:ascii="CG Times (WN)" w:eastAsia="SimSun" w:hAnsi="CG Times (WN)" w:hint="eastAsia"/>
          <w:kern w:val="0"/>
          <w:szCs w:val="22"/>
          <w:lang w:val="en-US" w:eastAsia="zh-CN"/>
        </w:rPr>
        <w:t xml:space="preserve"> seems not needed in CG-SDT.</w:t>
      </w:r>
    </w:p>
    <w:p w14:paraId="35F23582" w14:textId="4C579EC2"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CG-SDT timer will be used to trigger the UE autonomous retransmission through CG resource, while </w:t>
      </w:r>
      <w:r>
        <w:rPr>
          <w:rFonts w:ascii="CG Times (WN)" w:eastAsia="Times New Roman" w:hAnsi="CG Times (WN)" w:hint="eastAsia"/>
          <w:b/>
          <w:bCs/>
          <w:kern w:val="0"/>
          <w:szCs w:val="22"/>
          <w:lang w:val="en-US" w:eastAsia="ko-KR"/>
        </w:rPr>
        <w:t>cg-</w:t>
      </w:r>
      <w:proofErr w:type="spellStart"/>
      <w:r>
        <w:rPr>
          <w:rFonts w:ascii="CG Times (WN)" w:eastAsia="Times New Roman" w:hAnsi="CG Times (WN)" w:hint="eastAsia"/>
          <w:b/>
          <w:bCs/>
          <w:kern w:val="0"/>
          <w:szCs w:val="22"/>
          <w:lang w:val="en-US" w:eastAsia="ko-KR"/>
        </w:rPr>
        <w:t>RetransmissionTimer</w:t>
      </w:r>
      <w:proofErr w:type="spellEnd"/>
      <w:r>
        <w:rPr>
          <w:rFonts w:ascii="CG Times (WN)" w:eastAsia="Times New Roman" w:hAnsi="CG Times (WN)" w:hint="eastAsia"/>
          <w:b/>
          <w:bCs/>
          <w:kern w:val="0"/>
          <w:szCs w:val="22"/>
          <w:lang w:val="en-US" w:eastAsia="zh-CN"/>
        </w:rPr>
        <w:t xml:space="preserve"> is not used in CG-SDT.</w:t>
      </w:r>
    </w:p>
    <w:p w14:paraId="27FB87FB" w14:textId="77777777" w:rsidR="00E04238" w:rsidRDefault="00E04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779C7428" w14:textId="77777777" w:rsidR="00E04238" w:rsidRDefault="00B5523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Carrier selection and BWP activation in CG-SDT</w:t>
      </w:r>
    </w:p>
    <w:p w14:paraId="482129C7"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following proposals are proposed in the email discussion based on the clear majority view.</w:t>
      </w:r>
    </w:p>
    <w:p w14:paraId="3B4C8BE3" w14:textId="77777777" w:rsidR="00E04238" w:rsidRDefault="00B55238">
      <w:pPr>
        <w:numPr>
          <w:ilvl w:val="0"/>
          <w:numId w:val="6"/>
        </w:numPr>
        <w:pBdr>
          <w:top w:val="single" w:sz="4" w:space="0" w:color="auto"/>
          <w:left w:val="single" w:sz="4" w:space="0" w:color="auto"/>
          <w:bottom w:val="single" w:sz="4" w:space="0" w:color="auto"/>
          <w:right w:val="single" w:sz="4" w:space="0" w:color="auto"/>
        </w:pBdr>
        <w:rPr>
          <w:b/>
          <w:lang w:eastAsia="zh-CN"/>
        </w:rPr>
      </w:pPr>
      <w:r>
        <w:rPr>
          <w:rFonts w:hint="eastAsia"/>
          <w:b/>
          <w:lang w:eastAsia="zh-CN"/>
        </w:rPr>
        <w:t>P</w:t>
      </w:r>
      <w:r>
        <w:rPr>
          <w:b/>
          <w:lang w:eastAsia="zh-CN"/>
        </w:rPr>
        <w:t xml:space="preserve">roposal14: </w:t>
      </w:r>
      <w:r>
        <w:rPr>
          <w:b/>
        </w:rPr>
        <w:t>UE does not perform UL carrier reselection for subsequent CG-SDT transmission over CG-SDT resources (19/20)</w:t>
      </w:r>
    </w:p>
    <w:p w14:paraId="029F6015" w14:textId="77777777" w:rsidR="00E04238" w:rsidRDefault="00B55238">
      <w:pPr>
        <w:numPr>
          <w:ilvl w:val="0"/>
          <w:numId w:val="6"/>
        </w:numPr>
        <w:pBdr>
          <w:top w:val="single" w:sz="4" w:space="0" w:color="auto"/>
          <w:left w:val="single" w:sz="4" w:space="0" w:color="auto"/>
          <w:bottom w:val="single" w:sz="4" w:space="0" w:color="auto"/>
          <w:right w:val="single" w:sz="4" w:space="0" w:color="auto"/>
        </w:pBdr>
        <w:rPr>
          <w:b/>
          <w:lang w:eastAsia="zh-CN"/>
        </w:rPr>
      </w:pPr>
      <w:r>
        <w:rPr>
          <w:rFonts w:hint="eastAsia"/>
          <w:b/>
          <w:lang w:eastAsia="zh-CN"/>
        </w:rPr>
        <w:t>P</w:t>
      </w:r>
      <w:r>
        <w:rPr>
          <w:b/>
          <w:lang w:eastAsia="zh-CN"/>
        </w:rPr>
        <w:t xml:space="preserve">roposal15: </w:t>
      </w:r>
      <w:r>
        <w:rPr>
          <w:b/>
        </w:rPr>
        <w:t>Once a UL carrier is selected for a specific CG-SDT transmission, the UE should perform autonomous retransmission on the same uplink carrier. (19/20)</w:t>
      </w:r>
    </w:p>
    <w:p w14:paraId="3735A639"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proposals above, it can be observed that the UL transmission can only be performed on the carrier selected for initial CG transmission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for CCCH message), thus only the UL BWP on the carrier selected need to be activated.</w:t>
      </w:r>
    </w:p>
    <w:p w14:paraId="2036B313"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Only the UL BWP on the selected carrier will be activated in CG-SDT.</w:t>
      </w:r>
    </w:p>
    <w:p w14:paraId="2651CF72" w14:textId="775B7962" w:rsidR="00BC3131" w:rsidRDefault="00B55238">
      <w:pPr>
        <w:widowControl/>
        <w:overflowPunct w:val="0"/>
        <w:autoSpaceDE w:val="0"/>
        <w:autoSpaceDN w:val="0"/>
        <w:adjustRightInd w:val="0"/>
        <w:spacing w:after="180" w:line="240" w:lineRule="auto"/>
        <w:jc w:val="left"/>
        <w:textAlignment w:val="baseline"/>
        <w:rPr>
          <w:rFonts w:eastAsia="DengXian"/>
          <w:iCs/>
          <w:lang w:eastAsia="zh-CN"/>
        </w:rPr>
      </w:pPr>
      <w:r>
        <w:rPr>
          <w:rFonts w:ascii="CG Times (WN)" w:eastAsia="Times New Roman" w:hAnsi="CG Times (WN)" w:hint="eastAsia"/>
          <w:kern w:val="0"/>
          <w:szCs w:val="22"/>
          <w:lang w:val="en-US" w:eastAsia="zh-CN"/>
        </w:rPr>
        <w:t xml:space="preserve">In RA-SDT, the UL carrier is selected based on the </w:t>
      </w:r>
      <w:proofErr w:type="spellStart"/>
      <w:r>
        <w:rPr>
          <w:rFonts w:ascii="CG Times (WN)" w:eastAsia="Times New Roman" w:hAnsi="CG Times (WN)" w:hint="eastAsia"/>
          <w:kern w:val="0"/>
          <w:szCs w:val="22"/>
          <w:lang w:val="en-US" w:eastAsia="zh-CN"/>
        </w:rPr>
        <w:t>rsrp</w:t>
      </w:r>
      <w:proofErr w:type="spellEnd"/>
      <w:r>
        <w:rPr>
          <w:rFonts w:ascii="CG Times (WN)" w:eastAsia="Times New Roman" w:hAnsi="CG Times (WN)" w:hint="eastAsia"/>
          <w:kern w:val="0"/>
          <w:szCs w:val="22"/>
          <w:lang w:val="en-US" w:eastAsia="zh-CN"/>
        </w:rPr>
        <w:t>-</w:t>
      </w:r>
      <w:proofErr w:type="spellStart"/>
      <w:r>
        <w:rPr>
          <w:rFonts w:ascii="CG Times (WN)" w:eastAsia="Times New Roman" w:hAnsi="CG Times (WN)" w:hint="eastAsia"/>
          <w:kern w:val="0"/>
          <w:szCs w:val="22"/>
          <w:lang w:val="en-US" w:eastAsia="zh-CN"/>
        </w:rPr>
        <w:t>ThresholdSSB</w:t>
      </w:r>
      <w:proofErr w:type="spellEnd"/>
      <w:r>
        <w:rPr>
          <w:rFonts w:ascii="CG Times (WN)" w:eastAsia="Times New Roman" w:hAnsi="CG Times (WN)" w:hint="eastAsia"/>
          <w:kern w:val="0"/>
          <w:szCs w:val="22"/>
          <w:lang w:val="en-US" w:eastAsia="zh-CN"/>
        </w:rPr>
        <w:t>-SUL, which is included in RACH-</w:t>
      </w:r>
      <w:proofErr w:type="spellStart"/>
      <w:r>
        <w:rPr>
          <w:rFonts w:ascii="CG Times (WN)" w:eastAsia="Times New Roman" w:hAnsi="CG Times (WN)" w:hint="eastAsia"/>
          <w:kern w:val="0"/>
          <w:szCs w:val="22"/>
          <w:lang w:val="en-US" w:eastAsia="zh-CN"/>
        </w:rPr>
        <w:t>ConfigCommon</w:t>
      </w:r>
      <w:proofErr w:type="spellEnd"/>
      <w:r>
        <w:rPr>
          <w:rFonts w:ascii="CG Times (WN)" w:eastAsia="Times New Roman" w:hAnsi="CG Times (WN)" w:hint="eastAsia"/>
          <w:kern w:val="0"/>
          <w:szCs w:val="22"/>
          <w:lang w:val="en-US" w:eastAsia="zh-CN"/>
        </w:rPr>
        <w:t>. For CG-SDT, it is still not clear how to determine the UL carrier for CG-SDT operation in case CG resource is configured on both SUL and NUL.</w:t>
      </w:r>
      <w:r w:rsidR="0014536E">
        <w:rPr>
          <w:rFonts w:ascii="CG Times (WN)" w:eastAsia="Times New Roman" w:hAnsi="CG Times (WN)"/>
          <w:kern w:val="0"/>
          <w:szCs w:val="22"/>
          <w:lang w:val="en-US" w:eastAsia="zh-CN"/>
        </w:rPr>
        <w:t xml:space="preserve"> In the current implementation of the MAC CR, it is proposed to select the UL carrier first and the selection is based on the </w:t>
      </w:r>
      <w:proofErr w:type="spellStart"/>
      <w:r w:rsidR="0014536E" w:rsidRPr="001402B1">
        <w:rPr>
          <w:rFonts w:eastAsia="DengXian"/>
          <w:i/>
          <w:lang w:eastAsia="zh-CN"/>
        </w:rPr>
        <w:t>sdt</w:t>
      </w:r>
      <w:proofErr w:type="spellEnd"/>
      <w:r w:rsidR="0014536E" w:rsidRPr="001402B1">
        <w:rPr>
          <w:rFonts w:eastAsia="DengXian"/>
          <w:i/>
          <w:lang w:eastAsia="zh-CN"/>
        </w:rPr>
        <w:t>-RSRP-</w:t>
      </w:r>
      <w:proofErr w:type="spellStart"/>
      <w:r w:rsidR="0014536E" w:rsidRPr="001402B1">
        <w:rPr>
          <w:rFonts w:eastAsia="DengXian"/>
          <w:i/>
          <w:lang w:eastAsia="zh-CN"/>
        </w:rPr>
        <w:t>ThresholdSSB</w:t>
      </w:r>
      <w:proofErr w:type="spellEnd"/>
      <w:r w:rsidR="0014536E" w:rsidRPr="001402B1">
        <w:rPr>
          <w:rFonts w:eastAsia="DengXian"/>
          <w:i/>
          <w:lang w:eastAsia="zh-CN"/>
        </w:rPr>
        <w:t>-SUL</w:t>
      </w:r>
      <w:r w:rsidR="0014536E">
        <w:rPr>
          <w:rFonts w:eastAsia="DengXian"/>
          <w:i/>
          <w:lang w:eastAsia="zh-CN"/>
        </w:rPr>
        <w:t xml:space="preserve">. </w:t>
      </w:r>
      <w:r w:rsidR="0014536E">
        <w:rPr>
          <w:rFonts w:eastAsia="DengXian"/>
          <w:iCs/>
          <w:lang w:eastAsia="zh-CN"/>
        </w:rPr>
        <w:t xml:space="preserve">However, the value for the </w:t>
      </w:r>
      <w:proofErr w:type="spellStart"/>
      <w:r w:rsidR="0014536E" w:rsidRPr="001402B1">
        <w:rPr>
          <w:rFonts w:eastAsia="DengXian"/>
          <w:i/>
          <w:lang w:eastAsia="zh-CN"/>
        </w:rPr>
        <w:t>sdt</w:t>
      </w:r>
      <w:proofErr w:type="spellEnd"/>
      <w:r w:rsidR="0014536E" w:rsidRPr="001402B1">
        <w:rPr>
          <w:rFonts w:eastAsia="DengXian"/>
          <w:i/>
          <w:lang w:eastAsia="zh-CN"/>
        </w:rPr>
        <w:t>-RSRP-</w:t>
      </w:r>
      <w:proofErr w:type="spellStart"/>
      <w:r w:rsidR="0014536E" w:rsidRPr="001402B1">
        <w:rPr>
          <w:rFonts w:eastAsia="DengXian"/>
          <w:i/>
          <w:lang w:eastAsia="zh-CN"/>
        </w:rPr>
        <w:t>ThresholdSSB</w:t>
      </w:r>
      <w:proofErr w:type="spellEnd"/>
      <w:r w:rsidR="0014536E" w:rsidRPr="001402B1">
        <w:rPr>
          <w:rFonts w:eastAsia="DengXian"/>
          <w:i/>
          <w:lang w:eastAsia="zh-CN"/>
        </w:rPr>
        <w:t>-SUL</w:t>
      </w:r>
      <w:r w:rsidR="0014536E">
        <w:rPr>
          <w:rFonts w:eastAsia="DengXian"/>
          <w:i/>
          <w:lang w:eastAsia="zh-CN"/>
        </w:rPr>
        <w:t xml:space="preserve"> </w:t>
      </w:r>
      <w:r w:rsidR="0014536E">
        <w:rPr>
          <w:rFonts w:eastAsia="DengXian"/>
          <w:iCs/>
          <w:lang w:eastAsia="zh-CN"/>
        </w:rPr>
        <w:t xml:space="preserve">is included in the RACH configuration and it is not clear whether this value is configured per RACH partition or in a common way. If the </w:t>
      </w:r>
      <w:proofErr w:type="spellStart"/>
      <w:r w:rsidR="0014536E" w:rsidRPr="001402B1">
        <w:rPr>
          <w:rFonts w:eastAsia="DengXian"/>
          <w:i/>
          <w:lang w:eastAsia="zh-CN"/>
        </w:rPr>
        <w:t>sdt</w:t>
      </w:r>
      <w:proofErr w:type="spellEnd"/>
      <w:r w:rsidR="0014536E" w:rsidRPr="001402B1">
        <w:rPr>
          <w:rFonts w:eastAsia="DengXian"/>
          <w:i/>
          <w:lang w:eastAsia="zh-CN"/>
        </w:rPr>
        <w:t>-RSRP-</w:t>
      </w:r>
      <w:proofErr w:type="spellStart"/>
      <w:r w:rsidR="0014536E" w:rsidRPr="001402B1">
        <w:rPr>
          <w:rFonts w:eastAsia="DengXian"/>
          <w:i/>
          <w:lang w:eastAsia="zh-CN"/>
        </w:rPr>
        <w:t>ThresholdSSB</w:t>
      </w:r>
      <w:proofErr w:type="spellEnd"/>
      <w:r w:rsidR="0014536E" w:rsidRPr="001402B1">
        <w:rPr>
          <w:rFonts w:eastAsia="DengXian"/>
          <w:i/>
          <w:lang w:eastAsia="zh-CN"/>
        </w:rPr>
        <w:t>-SUL</w:t>
      </w:r>
      <w:r w:rsidR="0014536E">
        <w:rPr>
          <w:rFonts w:eastAsia="DengXian"/>
          <w:i/>
          <w:lang w:eastAsia="zh-CN"/>
        </w:rPr>
        <w:t xml:space="preserve"> </w:t>
      </w:r>
      <w:r w:rsidR="0014536E">
        <w:rPr>
          <w:rFonts w:eastAsia="DengXian"/>
          <w:iCs/>
          <w:lang w:eastAsia="zh-CN"/>
        </w:rPr>
        <w:t xml:space="preserve">is configured per RACH partition, then the UE would need to select the RACH partition before selecting the UL carrier. Further, since the carrier selection threshold will be configured n RACH </w:t>
      </w:r>
      <w:r w:rsidR="0014536E">
        <w:rPr>
          <w:rFonts w:eastAsia="DengXian"/>
          <w:iCs/>
          <w:lang w:eastAsia="zh-CN"/>
        </w:rPr>
        <w:lastRenderedPageBreak/>
        <w:t xml:space="preserve">configuration, it would be feature combination specific. So, the variable may be not SDT specific. </w:t>
      </w:r>
      <w:r w:rsidR="00BC3131">
        <w:rPr>
          <w:rFonts w:eastAsia="DengXian"/>
          <w:iCs/>
          <w:lang w:eastAsia="zh-CN"/>
        </w:rPr>
        <w:t xml:space="preserve">Based on the above, the following options exist and RAN2 is proposed to select one. </w:t>
      </w:r>
    </w:p>
    <w:p w14:paraId="6D80ACA0" w14:textId="543D8E25" w:rsidR="00E04238" w:rsidRPr="00BC3131" w:rsidRDefault="00BC3131">
      <w:pPr>
        <w:widowControl/>
        <w:overflowPunct w:val="0"/>
        <w:autoSpaceDE w:val="0"/>
        <w:autoSpaceDN w:val="0"/>
        <w:adjustRightInd w:val="0"/>
        <w:spacing w:after="180" w:line="240" w:lineRule="auto"/>
        <w:jc w:val="left"/>
        <w:textAlignment w:val="baseline"/>
        <w:rPr>
          <w:rFonts w:eastAsia="DengXian"/>
          <w:b/>
          <w:bCs/>
          <w:iCs/>
          <w:lang w:eastAsia="zh-CN"/>
        </w:rPr>
      </w:pPr>
      <w:r w:rsidRPr="00BC3131">
        <w:rPr>
          <w:rFonts w:eastAsia="DengXian"/>
          <w:b/>
          <w:bCs/>
          <w:iCs/>
          <w:lang w:eastAsia="zh-CN"/>
        </w:rPr>
        <w:t xml:space="preserve">Proposal 3: For the carrier selection between NUL and SUL, RAN2 is proposed to select between the following options: </w:t>
      </w:r>
    </w:p>
    <w:p w14:paraId="1D1ABAD5" w14:textId="219252C6" w:rsidR="0014536E" w:rsidRPr="00BC3131" w:rsidRDefault="0014536E">
      <w:pPr>
        <w:widowControl/>
        <w:overflowPunct w:val="0"/>
        <w:autoSpaceDE w:val="0"/>
        <w:autoSpaceDN w:val="0"/>
        <w:adjustRightInd w:val="0"/>
        <w:spacing w:after="180" w:line="240" w:lineRule="auto"/>
        <w:jc w:val="left"/>
        <w:textAlignment w:val="baseline"/>
        <w:rPr>
          <w:rFonts w:eastAsia="DengXian"/>
          <w:b/>
          <w:bCs/>
          <w:iCs/>
          <w:lang w:eastAsia="zh-CN"/>
        </w:rPr>
      </w:pPr>
      <w:r w:rsidRPr="00BC3131">
        <w:rPr>
          <w:rFonts w:eastAsia="DengXian"/>
          <w:b/>
          <w:bCs/>
          <w:iCs/>
          <w:lang w:eastAsia="zh-CN"/>
        </w:rPr>
        <w:t xml:space="preserve">Option 1: It is assumed that the </w:t>
      </w:r>
      <w:r w:rsidRPr="00BC3131">
        <w:rPr>
          <w:rFonts w:eastAsia="DengXian"/>
          <w:b/>
          <w:bCs/>
          <w:i/>
          <w:lang w:eastAsia="zh-CN"/>
        </w:rPr>
        <w:t>RSRP-</w:t>
      </w:r>
      <w:proofErr w:type="spellStart"/>
      <w:r w:rsidRPr="00BC3131">
        <w:rPr>
          <w:rFonts w:eastAsia="DengXian"/>
          <w:b/>
          <w:bCs/>
          <w:i/>
          <w:lang w:eastAsia="zh-CN"/>
        </w:rPr>
        <w:t>ThresholdSSB</w:t>
      </w:r>
      <w:proofErr w:type="spellEnd"/>
      <w:r w:rsidRPr="00BC3131">
        <w:rPr>
          <w:rFonts w:eastAsia="DengXian"/>
          <w:b/>
          <w:bCs/>
          <w:i/>
          <w:lang w:eastAsia="zh-CN"/>
        </w:rPr>
        <w:t xml:space="preserve">-SUL </w:t>
      </w:r>
      <w:r w:rsidRPr="00BC3131">
        <w:rPr>
          <w:rFonts w:eastAsia="DengXian"/>
          <w:b/>
          <w:bCs/>
          <w:iCs/>
          <w:lang w:eastAsia="zh-CN"/>
        </w:rPr>
        <w:t>(</w:t>
      </w:r>
      <w:proofErr w:type="gramStart"/>
      <w:r w:rsidRPr="00BC3131">
        <w:rPr>
          <w:rFonts w:eastAsia="DengXian"/>
          <w:b/>
          <w:bCs/>
          <w:iCs/>
          <w:lang w:eastAsia="zh-CN"/>
        </w:rPr>
        <w:t>i.e.</w:t>
      </w:r>
      <w:proofErr w:type="gramEnd"/>
      <w:r w:rsidR="00BC3131" w:rsidRPr="00BC3131">
        <w:rPr>
          <w:rFonts w:eastAsia="DengXian"/>
          <w:b/>
          <w:bCs/>
          <w:iCs/>
          <w:lang w:eastAsia="zh-CN"/>
        </w:rPr>
        <w:t xml:space="preserve"> </w:t>
      </w:r>
      <w:r w:rsidRPr="00BC3131">
        <w:rPr>
          <w:rFonts w:eastAsia="DengXian"/>
          <w:b/>
          <w:bCs/>
          <w:iCs/>
          <w:lang w:eastAsia="zh-CN"/>
        </w:rPr>
        <w:t>the carrier sele</w:t>
      </w:r>
      <w:r w:rsidR="00BC3131" w:rsidRPr="00BC3131">
        <w:rPr>
          <w:rFonts w:eastAsia="DengXian"/>
          <w:b/>
          <w:bCs/>
          <w:iCs/>
          <w:lang w:eastAsia="zh-CN"/>
        </w:rPr>
        <w:t>ction threshold) is configured per RACH partition (in this case the RACH partition is selected before determining the carrier</w:t>
      </w:r>
    </w:p>
    <w:p w14:paraId="057E3B3E" w14:textId="3DDBFDA2" w:rsidR="00BC3131" w:rsidRPr="00BC3131" w:rsidRDefault="00BC3131">
      <w:pPr>
        <w:widowControl/>
        <w:overflowPunct w:val="0"/>
        <w:autoSpaceDE w:val="0"/>
        <w:autoSpaceDN w:val="0"/>
        <w:adjustRightInd w:val="0"/>
        <w:spacing w:after="180" w:line="240" w:lineRule="auto"/>
        <w:jc w:val="left"/>
        <w:textAlignment w:val="baseline"/>
        <w:rPr>
          <w:rFonts w:ascii="CG Times (WN)" w:eastAsia="Times New Roman" w:hAnsi="CG Times (WN)"/>
          <w:b/>
          <w:bCs/>
          <w:iCs/>
          <w:kern w:val="0"/>
          <w:szCs w:val="22"/>
          <w:lang w:val="en-US" w:eastAsia="zh-CN"/>
        </w:rPr>
      </w:pPr>
      <w:r w:rsidRPr="00BC3131">
        <w:rPr>
          <w:rFonts w:eastAsia="DengXian"/>
          <w:b/>
          <w:bCs/>
          <w:iCs/>
          <w:lang w:eastAsia="zh-CN"/>
        </w:rPr>
        <w:t xml:space="preserve">Option 2: It is assumed that the </w:t>
      </w:r>
      <w:r w:rsidRPr="00BC3131">
        <w:rPr>
          <w:rFonts w:eastAsia="DengXian"/>
          <w:b/>
          <w:bCs/>
          <w:i/>
          <w:lang w:eastAsia="zh-CN"/>
        </w:rPr>
        <w:t>RSRP-</w:t>
      </w:r>
      <w:proofErr w:type="spellStart"/>
      <w:r w:rsidRPr="00BC3131">
        <w:rPr>
          <w:rFonts w:eastAsia="DengXian"/>
          <w:b/>
          <w:bCs/>
          <w:i/>
          <w:lang w:eastAsia="zh-CN"/>
        </w:rPr>
        <w:t>ThresholdSSB</w:t>
      </w:r>
      <w:proofErr w:type="spellEnd"/>
      <w:r w:rsidRPr="00BC3131">
        <w:rPr>
          <w:rFonts w:eastAsia="DengXian"/>
          <w:b/>
          <w:bCs/>
          <w:i/>
          <w:lang w:eastAsia="zh-CN"/>
        </w:rPr>
        <w:t xml:space="preserve">-SUL </w:t>
      </w:r>
      <w:r w:rsidRPr="00BC3131">
        <w:rPr>
          <w:rFonts w:eastAsia="DengXian"/>
          <w:b/>
          <w:bCs/>
          <w:iCs/>
          <w:lang w:eastAsia="zh-CN"/>
        </w:rPr>
        <w:t>is configured in a common way (</w:t>
      </w:r>
      <w:proofErr w:type="gramStart"/>
      <w:r w:rsidRPr="00BC3131">
        <w:rPr>
          <w:rFonts w:eastAsia="DengXian"/>
          <w:b/>
          <w:bCs/>
          <w:iCs/>
          <w:lang w:eastAsia="zh-CN"/>
        </w:rPr>
        <w:t>i.e.</w:t>
      </w:r>
      <w:proofErr w:type="gramEnd"/>
      <w:r w:rsidRPr="00BC3131">
        <w:rPr>
          <w:rFonts w:eastAsia="DengXian"/>
          <w:b/>
          <w:bCs/>
          <w:iCs/>
          <w:lang w:eastAsia="zh-CN"/>
        </w:rPr>
        <w:t xml:space="preserve"> per BWP).</w:t>
      </w:r>
    </w:p>
    <w:p w14:paraId="42C35858" w14:textId="77777777" w:rsidR="00E04238" w:rsidRDefault="00B5523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Resource configuration for CG based SDT</w:t>
      </w:r>
    </w:p>
    <w:p w14:paraId="5B20F0B9" w14:textId="77777777" w:rsidR="00E04238" w:rsidRDefault="00B55238">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eastAsia="Times New Roman" w:hAnsi="CG Times (WN)" w:hint="eastAsia"/>
          <w:kern w:val="0"/>
          <w:szCs w:val="22"/>
          <w:lang w:val="en-US" w:eastAsia="zh-CN"/>
        </w:rPr>
        <w:t>It has been agreed in RAN2 that</w:t>
      </w:r>
      <w:r>
        <w:t xml:space="preserve"> we will focus on initial BWP for RA and CG SDT. </w:t>
      </w:r>
      <w:r>
        <w:rPr>
          <w:rFonts w:hint="eastAsia"/>
          <w:lang w:val="en-US" w:eastAsia="zh-CN"/>
        </w:rPr>
        <w:t>For CG-SDT, the common configuration for initial BWP can be reused in SDT operation, but dedicated configuration for initial BWP will still be required to provide the CG resource configuration.</w:t>
      </w:r>
    </w:p>
    <w:p w14:paraId="19BFD15C"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configuration of CG-SDT resource, the following two alternatives can be considered:</w:t>
      </w:r>
    </w:p>
    <w:p w14:paraId="6ECF7C54" w14:textId="77777777" w:rsidR="00E04238" w:rsidRDefault="00B5523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Alt1: Reuse the BWP-</w:t>
      </w:r>
      <w:proofErr w:type="spellStart"/>
      <w:r>
        <w:rPr>
          <w:rFonts w:ascii="CG Times (WN)" w:eastAsia="Times New Roman" w:hAnsi="CG Times (WN)" w:hint="eastAsia"/>
          <w:kern w:val="0"/>
          <w:szCs w:val="22"/>
          <w:lang w:val="en-US" w:eastAsia="zh-CN"/>
        </w:rPr>
        <w:t>DownlinkDedicated</w:t>
      </w:r>
      <w:proofErr w:type="spellEnd"/>
      <w:r>
        <w:rPr>
          <w:rFonts w:ascii="CG Times (WN)" w:eastAsia="Times New Roman" w:hAnsi="CG Times (WN)" w:hint="eastAsia"/>
          <w:kern w:val="0"/>
          <w:szCs w:val="22"/>
          <w:lang w:val="en-US" w:eastAsia="zh-CN"/>
        </w:rPr>
        <w:t>/BWP-</w:t>
      </w:r>
      <w:proofErr w:type="spellStart"/>
      <w:r>
        <w:rPr>
          <w:rFonts w:ascii="CG Times (WN)" w:eastAsia="Times New Roman" w:hAnsi="CG Times (WN)" w:hint="eastAsia"/>
          <w:kern w:val="0"/>
          <w:szCs w:val="22"/>
          <w:lang w:val="en-US" w:eastAsia="zh-CN"/>
        </w:rPr>
        <w:t>UplinkDedicated</w:t>
      </w:r>
      <w:proofErr w:type="spellEnd"/>
      <w:r>
        <w:rPr>
          <w:rFonts w:ascii="CG Times (WN)" w:eastAsia="Times New Roman" w:hAnsi="CG Times (WN)" w:hint="eastAsia"/>
          <w:kern w:val="0"/>
          <w:szCs w:val="22"/>
          <w:lang w:val="en-US" w:eastAsia="zh-CN"/>
        </w:rPr>
        <w:t>, and specify in field description which IE is not applicable in CG-SDT operation.</w:t>
      </w:r>
    </w:p>
    <w:p w14:paraId="28E18E6A" w14:textId="77777777" w:rsidR="00E04238" w:rsidRDefault="00B5523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Alt2: Introduce a new IE for CG-SDT specifically, which only include the necessary IE for CG-SDT operation.</w:t>
      </w:r>
    </w:p>
    <w:p w14:paraId="7021418F" w14:textId="1FD1B32F"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two alternatives, we are fine with either one. Considering the alternative 1 (Reuse the BWP-</w:t>
      </w:r>
      <w:proofErr w:type="spellStart"/>
      <w:r>
        <w:rPr>
          <w:rFonts w:ascii="CG Times (WN)" w:eastAsia="Times New Roman" w:hAnsi="CG Times (WN)" w:hint="eastAsia"/>
          <w:kern w:val="0"/>
          <w:szCs w:val="22"/>
          <w:lang w:val="en-US" w:eastAsia="zh-CN"/>
        </w:rPr>
        <w:t>DownlinkDedicated</w:t>
      </w:r>
      <w:proofErr w:type="spellEnd"/>
      <w:r>
        <w:rPr>
          <w:rFonts w:ascii="CG Times (WN)" w:eastAsia="Times New Roman" w:hAnsi="CG Times (WN)" w:hint="eastAsia"/>
          <w:kern w:val="0"/>
          <w:szCs w:val="22"/>
          <w:lang w:val="en-US" w:eastAsia="zh-CN"/>
        </w:rPr>
        <w:t xml:space="preserve"> /BWP-</w:t>
      </w:r>
      <w:proofErr w:type="spellStart"/>
      <w:r>
        <w:rPr>
          <w:rFonts w:ascii="CG Times (WN)" w:eastAsia="Times New Roman" w:hAnsi="CG Times (WN)" w:hint="eastAsia"/>
          <w:kern w:val="0"/>
          <w:szCs w:val="22"/>
          <w:lang w:val="en-US" w:eastAsia="zh-CN"/>
        </w:rPr>
        <w:t>UplinkDedicated</w:t>
      </w:r>
      <w:proofErr w:type="spellEnd"/>
      <w:r>
        <w:rPr>
          <w:rFonts w:ascii="CG Times (WN)" w:eastAsia="Times New Roman" w:hAnsi="CG Times (WN)" w:hint="eastAsia"/>
          <w:kern w:val="0"/>
          <w:szCs w:val="22"/>
          <w:lang w:val="en-US" w:eastAsia="zh-CN"/>
        </w:rPr>
        <w:t>) have less impact on specs, and will be more fut</w:t>
      </w:r>
      <w:r w:rsidR="00152320">
        <w:rPr>
          <w:rFonts w:ascii="CG Times (WN)" w:eastAsia="Times New Roman" w:hAnsi="CG Times (WN)"/>
          <w:kern w:val="0"/>
          <w:szCs w:val="22"/>
          <w:lang w:val="en-US" w:eastAsia="zh-CN"/>
        </w:rPr>
        <w:t>u</w:t>
      </w:r>
      <w:r>
        <w:rPr>
          <w:rFonts w:ascii="CG Times (WN)" w:eastAsia="Times New Roman" w:hAnsi="CG Times (WN)" w:hint="eastAsia"/>
          <w:kern w:val="0"/>
          <w:szCs w:val="22"/>
          <w:lang w:val="en-US" w:eastAsia="zh-CN"/>
        </w:rPr>
        <w:t>r</w:t>
      </w:r>
      <w:r>
        <w:rPr>
          <w:rFonts w:ascii="CG Times (WN)" w:eastAsia="Times New Roman" w:hAnsi="CG Times (WN)"/>
          <w:kern w:val="0"/>
          <w:szCs w:val="22"/>
          <w:lang w:val="en-US" w:eastAsia="zh-CN"/>
        </w:rPr>
        <w:t>e</w:t>
      </w:r>
      <w:r>
        <w:rPr>
          <w:rFonts w:ascii="CG Times (WN)" w:eastAsia="Times New Roman" w:hAnsi="CG Times (WN)" w:hint="eastAsia"/>
          <w:kern w:val="0"/>
          <w:szCs w:val="22"/>
          <w:lang w:val="en-US" w:eastAsia="zh-CN"/>
        </w:rPr>
        <w:t xml:space="preserve"> proof if more dedicated configuration will be allowed in the future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SRS for INACTIVE positioning), we are slight preference on alternative 1 and reuse the BWP-</w:t>
      </w:r>
      <w:proofErr w:type="spellStart"/>
      <w:r>
        <w:rPr>
          <w:rFonts w:ascii="CG Times (WN)" w:eastAsia="Times New Roman" w:hAnsi="CG Times (WN)" w:hint="eastAsia"/>
          <w:kern w:val="0"/>
          <w:szCs w:val="22"/>
          <w:lang w:val="en-US" w:eastAsia="zh-CN"/>
        </w:rPr>
        <w:t>DownlinkDedicated</w:t>
      </w:r>
      <w:proofErr w:type="spellEnd"/>
      <w:r>
        <w:rPr>
          <w:rFonts w:ascii="CG Times (WN)" w:eastAsia="Times New Roman" w:hAnsi="CG Times (WN)" w:hint="eastAsia"/>
          <w:kern w:val="0"/>
          <w:szCs w:val="22"/>
          <w:lang w:val="en-US" w:eastAsia="zh-CN"/>
        </w:rPr>
        <w:t>/BWP-</w:t>
      </w:r>
      <w:proofErr w:type="spellStart"/>
      <w:r>
        <w:rPr>
          <w:rFonts w:ascii="CG Times (WN)" w:eastAsia="Times New Roman" w:hAnsi="CG Times (WN)" w:hint="eastAsia"/>
          <w:kern w:val="0"/>
          <w:szCs w:val="22"/>
          <w:lang w:val="en-US" w:eastAsia="zh-CN"/>
        </w:rPr>
        <w:t>UplinkDedicated</w:t>
      </w:r>
      <w:proofErr w:type="spellEnd"/>
      <w:r>
        <w:rPr>
          <w:rFonts w:ascii="CG Times (WN)" w:eastAsia="Times New Roman" w:hAnsi="CG Times (WN)" w:hint="eastAsia"/>
          <w:kern w:val="0"/>
          <w:szCs w:val="22"/>
          <w:lang w:val="en-US" w:eastAsia="zh-CN"/>
        </w:rPr>
        <w:t xml:space="preserve"> for the configuration of CG-SDT. But if majority companies prefer alternative 2, we are also fine to take the alternative 2.</w:t>
      </w:r>
    </w:p>
    <w:p w14:paraId="46DD0EF9"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4: For the resource configuration of CG-SDT, select one structure of the following two alternatives. </w:t>
      </w:r>
    </w:p>
    <w:p w14:paraId="29944265" w14:textId="77777777" w:rsidR="00E04238" w:rsidRDefault="00B5523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Alt1: Reuse the BWP-</w:t>
      </w:r>
      <w:proofErr w:type="spellStart"/>
      <w:r>
        <w:rPr>
          <w:rFonts w:ascii="CG Times (WN)" w:eastAsia="Times New Roman" w:hAnsi="CG Times (WN)" w:hint="eastAsia"/>
          <w:b/>
          <w:bCs/>
          <w:kern w:val="0"/>
          <w:szCs w:val="22"/>
          <w:lang w:val="en-US" w:eastAsia="zh-CN"/>
        </w:rPr>
        <w:t>DownlinkDedicated</w:t>
      </w:r>
      <w:proofErr w:type="spellEnd"/>
      <w:r>
        <w:rPr>
          <w:rFonts w:ascii="CG Times (WN)" w:eastAsia="Times New Roman" w:hAnsi="CG Times (WN)" w:hint="eastAsia"/>
          <w:b/>
          <w:bCs/>
          <w:kern w:val="0"/>
          <w:szCs w:val="22"/>
          <w:lang w:val="en-US" w:eastAsia="zh-CN"/>
        </w:rPr>
        <w:t>/BWP-</w:t>
      </w:r>
      <w:proofErr w:type="spellStart"/>
      <w:r>
        <w:rPr>
          <w:rFonts w:ascii="CG Times (WN)" w:eastAsia="Times New Roman" w:hAnsi="CG Times (WN)" w:hint="eastAsia"/>
          <w:b/>
          <w:bCs/>
          <w:kern w:val="0"/>
          <w:szCs w:val="22"/>
          <w:lang w:val="en-US" w:eastAsia="zh-CN"/>
        </w:rPr>
        <w:t>UplinkDedicated</w:t>
      </w:r>
      <w:proofErr w:type="spellEnd"/>
      <w:r>
        <w:rPr>
          <w:rFonts w:ascii="CG Times (WN)" w:eastAsia="Times New Roman" w:hAnsi="CG Times (WN)" w:hint="eastAsia"/>
          <w:b/>
          <w:bCs/>
          <w:kern w:val="0"/>
          <w:szCs w:val="22"/>
          <w:lang w:val="en-US" w:eastAsia="zh-CN"/>
        </w:rPr>
        <w:t>, and specify in field description which IE is not applicable in CG-SDT operation.</w:t>
      </w:r>
    </w:p>
    <w:p w14:paraId="37C3F1A9" w14:textId="77777777" w:rsidR="00E04238" w:rsidRDefault="00B55238">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Alt2: Introduce a new IE for CG-SDT specifically, which only include the necessary IE for CG-SDT operation.</w:t>
      </w:r>
    </w:p>
    <w:p w14:paraId="731AB97B" w14:textId="77777777" w:rsidR="00E04238" w:rsidRDefault="00E04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634AA2C3" w14:textId="77777777" w:rsidR="00E04238" w:rsidRDefault="00B55238">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lastRenderedPageBreak/>
        <w:t>LCH restriction and CG type selection</w:t>
      </w:r>
    </w:p>
    <w:p w14:paraId="4152EF14"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LCH restriction, the following agreements have been made in the previous meeting.</w:t>
      </w:r>
    </w:p>
    <w:p w14:paraId="25AA9CBF" w14:textId="77777777" w:rsidR="00E04238" w:rsidRDefault="00B55238">
      <w:pPr>
        <w:widowControl/>
        <w:numPr>
          <w:ilvl w:val="0"/>
          <w:numId w:val="8"/>
        </w:numPr>
        <w:overflowPunct w:val="0"/>
        <w:autoSpaceDE w:val="0"/>
        <w:autoSpaceDN w:val="0"/>
        <w:adjustRightInd w:val="0"/>
        <w:spacing w:after="180" w:line="240" w:lineRule="auto"/>
        <w:jc w:val="left"/>
        <w:textAlignment w:val="baseline"/>
      </w:pPr>
      <w:r>
        <w:t xml:space="preserve">LCH restrictions can be applied, re-using existing signalling, and it is up to </w:t>
      </w:r>
      <w:proofErr w:type="spellStart"/>
      <w:r>
        <w:t>gNB</w:t>
      </w:r>
      <w:proofErr w:type="spellEnd"/>
      <w:r>
        <w:t xml:space="preserve"> how restrictions are configured and MAC applies current specification rules)</w:t>
      </w:r>
    </w:p>
    <w:p w14:paraId="1D4C13FF" w14:textId="77777777" w:rsidR="00E04238" w:rsidRDefault="00B55238">
      <w:pPr>
        <w:widowControl/>
        <w:numPr>
          <w:ilvl w:val="0"/>
          <w:numId w:val="8"/>
        </w:numPr>
        <w:overflowPunct w:val="0"/>
        <w:autoSpaceDE w:val="0"/>
        <w:autoSpaceDN w:val="0"/>
        <w:adjustRightInd w:val="0"/>
        <w:spacing w:after="180" w:line="240" w:lineRule="auto"/>
        <w:jc w:val="left"/>
        <w:textAlignment w:val="baseline"/>
      </w:pPr>
      <w:r>
        <w:t xml:space="preserve">If LCH restriction is applied for SDT, it is applied both for CG-SDT and RA-SDT. </w:t>
      </w:r>
    </w:p>
    <w:p w14:paraId="0AA7D17E"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According to current specs, the configuredGrantType1Allowed and allowedCG-List-r16 can be configured for each LCH. The ConfiguredGrantType1Allowed aim to indicate whether UL MAC SDUs from this logical channel can be transmitted on a configured grant type 1. And the allowedCG-List-r16 restrict the UL MAC SDUs from this logical channel can only be mapped to the indicated configured grant configuration. Therefore, one issue is:</w:t>
      </w:r>
    </w:p>
    <w:p w14:paraId="631C768F"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Issue 1: Whether the configuredGrantType1Allowed and allowedCG-List-r16 should be applicable to SDT?</w:t>
      </w:r>
    </w:p>
    <w:p w14:paraId="55FD3718"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It has been agreed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Small data transmission is configured by the network on a per DRB basis</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which means once a DRB is configured as SDT-DRB, then the DRB will be considered as applicable for both CG-SDT and RA-SDT. Based on the discussion so far, it seems not necessary to have finer granularity with separate SDT indication for CG-SDT and RA-SDT.</w:t>
      </w:r>
    </w:p>
    <w:p w14:paraId="6E378A2E"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Observation 1: Once a DRB is configured as SDT-DRB, then it should be considered as applicable to both CG-SDT and RA-SDT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no separate indication is needed for RA-SDT and CG-SDT).</w:t>
      </w:r>
    </w:p>
    <w:p w14:paraId="63BCE737"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if the configuredGrantType1Allowed and allowedCG-List-r16 are applicable to SDT, then the LCH restriction may need to be considered in the CG type selection procedure, which will increase the complexity as well, especially considering multiple CG resource can be configured and allowedCG-List-r16 may be a subset of the SDT CG resource.</w:t>
      </w:r>
    </w:p>
    <w:p w14:paraId="60FF2762"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2: If the configuredGrantType1Allowed and allowedCG-List-r16 are applicable to SDT, then the LCH restriction may need to be considered in the CG type selection procedure, which may increase the overall complexity of SDT operation.</w:t>
      </w:r>
    </w:p>
    <w:p w14:paraId="3796C4DA"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view above, to minimize the complexity, we propose to disable </w:t>
      </w:r>
      <w:proofErr w:type="gramStart"/>
      <w:r>
        <w:rPr>
          <w:rFonts w:ascii="CG Times (WN)" w:eastAsia="Times New Roman" w:hAnsi="CG Times (WN)" w:hint="eastAsia"/>
          <w:kern w:val="0"/>
          <w:szCs w:val="22"/>
          <w:lang w:val="en-US" w:eastAsia="zh-CN"/>
        </w:rPr>
        <w:t>the  configuredGrantType</w:t>
      </w:r>
      <w:proofErr w:type="gramEnd"/>
      <w:r>
        <w:rPr>
          <w:rFonts w:ascii="CG Times (WN)" w:eastAsia="Times New Roman" w:hAnsi="CG Times (WN)" w:hint="eastAsia"/>
          <w:kern w:val="0"/>
          <w:szCs w:val="22"/>
          <w:lang w:val="en-US" w:eastAsia="zh-CN"/>
        </w:rPr>
        <w:t>1Allowed and allowedCG-List-r16 in SDT operation.</w:t>
      </w:r>
    </w:p>
    <w:p w14:paraId="2E0AA867"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ConfiguredGrantType1Allowed and allowedCG-List-r16 are not applicable in LCH restriction in SDT.</w:t>
      </w:r>
    </w:p>
    <w:p w14:paraId="69EB3CA6" w14:textId="77777777" w:rsidR="00E04238" w:rsidRDefault="00E04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0082A638" w14:textId="77777777" w:rsidR="00E04238" w:rsidRDefault="00B552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2F2F53C3"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14:paraId="45AD3A21" w14:textId="77777777" w:rsidR="00E04238" w:rsidRDefault="00B55238">
      <w:pPr>
        <w:widowControl/>
        <w:overflowPunct w:val="0"/>
        <w:autoSpaceDE w:val="0"/>
        <w:autoSpaceDN w:val="0"/>
        <w:adjustRightInd w:val="0"/>
        <w:spacing w:after="180" w:line="240" w:lineRule="auto"/>
        <w:jc w:val="left"/>
        <w:textAlignment w:val="baseline"/>
        <w:rPr>
          <w:u w:val="single"/>
        </w:rPr>
      </w:pPr>
      <w:r>
        <w:rPr>
          <w:rFonts w:cs="Arial" w:hint="eastAsia"/>
          <w:szCs w:val="36"/>
          <w:u w:val="single"/>
          <w:lang w:val="en-US" w:eastAsia="zh-CN"/>
        </w:rPr>
        <w:t>Usage and maintenance of CG-SDT timer</w:t>
      </w:r>
    </w:p>
    <w:p w14:paraId="219BE49C" w14:textId="4F22816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CG-SDT timer will be used to trigger the UE autonomous retransmission through CG resource, while </w:t>
      </w:r>
      <w:r>
        <w:rPr>
          <w:rFonts w:ascii="CG Times (WN)" w:eastAsia="Times New Roman" w:hAnsi="CG Times (WN)" w:hint="eastAsia"/>
          <w:b/>
          <w:bCs/>
          <w:kern w:val="0"/>
          <w:szCs w:val="22"/>
          <w:lang w:val="en-US" w:eastAsia="ko-KR"/>
        </w:rPr>
        <w:t>cg-</w:t>
      </w:r>
      <w:proofErr w:type="spellStart"/>
      <w:r>
        <w:rPr>
          <w:rFonts w:ascii="CG Times (WN)" w:eastAsia="Times New Roman" w:hAnsi="CG Times (WN)" w:hint="eastAsia"/>
          <w:b/>
          <w:bCs/>
          <w:kern w:val="0"/>
          <w:szCs w:val="22"/>
          <w:lang w:val="en-US" w:eastAsia="ko-KR"/>
        </w:rPr>
        <w:t>RetransmissionTimer</w:t>
      </w:r>
      <w:proofErr w:type="spellEnd"/>
      <w:r>
        <w:rPr>
          <w:rFonts w:ascii="CG Times (WN)" w:eastAsia="Times New Roman" w:hAnsi="CG Times (WN)" w:hint="eastAsia"/>
          <w:b/>
          <w:bCs/>
          <w:kern w:val="0"/>
          <w:szCs w:val="22"/>
          <w:lang w:val="en-US" w:eastAsia="zh-CN"/>
        </w:rPr>
        <w:t xml:space="preserve"> is not used in CG-SDT.</w:t>
      </w:r>
    </w:p>
    <w:p w14:paraId="749E03F1" w14:textId="77777777" w:rsidR="00E04238" w:rsidRDefault="00E04238">
      <w:pPr>
        <w:widowControl/>
        <w:overflowPunct w:val="0"/>
        <w:autoSpaceDE w:val="0"/>
        <w:autoSpaceDN w:val="0"/>
        <w:adjustRightInd w:val="0"/>
        <w:spacing w:after="180" w:line="240" w:lineRule="auto"/>
        <w:jc w:val="left"/>
        <w:textAlignment w:val="baseline"/>
      </w:pPr>
    </w:p>
    <w:p w14:paraId="6D0A3B7F" w14:textId="77777777" w:rsidR="00E04238" w:rsidRDefault="00B5523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Carrier selection and BWP activation in CG-SDT</w:t>
      </w:r>
    </w:p>
    <w:p w14:paraId="3C995639"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2: Only the UL BWP on the selected carrier will be activated in CG-SDT.</w:t>
      </w:r>
    </w:p>
    <w:p w14:paraId="72DDC3D7" w14:textId="77777777" w:rsidR="00E953D9" w:rsidRPr="00BC3131" w:rsidRDefault="00E953D9" w:rsidP="00E953D9">
      <w:pPr>
        <w:widowControl/>
        <w:overflowPunct w:val="0"/>
        <w:autoSpaceDE w:val="0"/>
        <w:autoSpaceDN w:val="0"/>
        <w:adjustRightInd w:val="0"/>
        <w:spacing w:after="180" w:line="240" w:lineRule="auto"/>
        <w:jc w:val="left"/>
        <w:textAlignment w:val="baseline"/>
        <w:rPr>
          <w:rFonts w:eastAsia="DengXian"/>
          <w:b/>
          <w:bCs/>
          <w:iCs/>
          <w:lang w:eastAsia="zh-CN"/>
        </w:rPr>
      </w:pPr>
      <w:r w:rsidRPr="00BC3131">
        <w:rPr>
          <w:rFonts w:eastAsia="DengXian"/>
          <w:b/>
          <w:bCs/>
          <w:iCs/>
          <w:lang w:eastAsia="zh-CN"/>
        </w:rPr>
        <w:t xml:space="preserve">Proposal 3: For the carrier selection between NUL and SUL, RAN2 is proposed to select between the following options: </w:t>
      </w:r>
    </w:p>
    <w:p w14:paraId="40AF1467" w14:textId="77777777" w:rsidR="00E953D9" w:rsidRPr="00BC3131" w:rsidRDefault="00E953D9" w:rsidP="00E953D9">
      <w:pPr>
        <w:widowControl/>
        <w:overflowPunct w:val="0"/>
        <w:autoSpaceDE w:val="0"/>
        <w:autoSpaceDN w:val="0"/>
        <w:adjustRightInd w:val="0"/>
        <w:spacing w:after="180" w:line="240" w:lineRule="auto"/>
        <w:jc w:val="left"/>
        <w:textAlignment w:val="baseline"/>
        <w:rPr>
          <w:rFonts w:eastAsia="DengXian"/>
          <w:b/>
          <w:bCs/>
          <w:iCs/>
          <w:lang w:eastAsia="zh-CN"/>
        </w:rPr>
      </w:pPr>
      <w:r w:rsidRPr="00BC3131">
        <w:rPr>
          <w:rFonts w:eastAsia="DengXian"/>
          <w:b/>
          <w:bCs/>
          <w:iCs/>
          <w:lang w:eastAsia="zh-CN"/>
        </w:rPr>
        <w:t xml:space="preserve">Option 1: It is assumed that the </w:t>
      </w:r>
      <w:r w:rsidRPr="00BC3131">
        <w:rPr>
          <w:rFonts w:eastAsia="DengXian"/>
          <w:b/>
          <w:bCs/>
          <w:i/>
          <w:lang w:eastAsia="zh-CN"/>
        </w:rPr>
        <w:t>RSRP-</w:t>
      </w:r>
      <w:proofErr w:type="spellStart"/>
      <w:r w:rsidRPr="00BC3131">
        <w:rPr>
          <w:rFonts w:eastAsia="DengXian"/>
          <w:b/>
          <w:bCs/>
          <w:i/>
          <w:lang w:eastAsia="zh-CN"/>
        </w:rPr>
        <w:t>ThresholdSSB</w:t>
      </w:r>
      <w:proofErr w:type="spellEnd"/>
      <w:r w:rsidRPr="00BC3131">
        <w:rPr>
          <w:rFonts w:eastAsia="DengXian"/>
          <w:b/>
          <w:bCs/>
          <w:i/>
          <w:lang w:eastAsia="zh-CN"/>
        </w:rPr>
        <w:t xml:space="preserve">-SUL </w:t>
      </w:r>
      <w:r w:rsidRPr="00BC3131">
        <w:rPr>
          <w:rFonts w:eastAsia="DengXian"/>
          <w:b/>
          <w:bCs/>
          <w:iCs/>
          <w:lang w:eastAsia="zh-CN"/>
        </w:rPr>
        <w:t>(</w:t>
      </w:r>
      <w:proofErr w:type="gramStart"/>
      <w:r w:rsidRPr="00BC3131">
        <w:rPr>
          <w:rFonts w:eastAsia="DengXian"/>
          <w:b/>
          <w:bCs/>
          <w:iCs/>
          <w:lang w:eastAsia="zh-CN"/>
        </w:rPr>
        <w:t>i.e.</w:t>
      </w:r>
      <w:proofErr w:type="gramEnd"/>
      <w:r w:rsidRPr="00BC3131">
        <w:rPr>
          <w:rFonts w:eastAsia="DengXian"/>
          <w:b/>
          <w:bCs/>
          <w:iCs/>
          <w:lang w:eastAsia="zh-CN"/>
        </w:rPr>
        <w:t xml:space="preserve"> the carrier selection threshold) is configured per RACH partition (in this case the RACH partition is selected before determining the carrier</w:t>
      </w:r>
    </w:p>
    <w:p w14:paraId="17AE92A8" w14:textId="77777777" w:rsidR="00E953D9" w:rsidRPr="00BC3131" w:rsidRDefault="00E953D9" w:rsidP="00E953D9">
      <w:pPr>
        <w:widowControl/>
        <w:overflowPunct w:val="0"/>
        <w:autoSpaceDE w:val="0"/>
        <w:autoSpaceDN w:val="0"/>
        <w:adjustRightInd w:val="0"/>
        <w:spacing w:after="180" w:line="240" w:lineRule="auto"/>
        <w:jc w:val="left"/>
        <w:textAlignment w:val="baseline"/>
        <w:rPr>
          <w:rFonts w:ascii="CG Times (WN)" w:eastAsia="Times New Roman" w:hAnsi="CG Times (WN)"/>
          <w:b/>
          <w:bCs/>
          <w:iCs/>
          <w:kern w:val="0"/>
          <w:szCs w:val="22"/>
          <w:lang w:val="en-US" w:eastAsia="zh-CN"/>
        </w:rPr>
      </w:pPr>
      <w:r w:rsidRPr="00BC3131">
        <w:rPr>
          <w:rFonts w:eastAsia="DengXian"/>
          <w:b/>
          <w:bCs/>
          <w:iCs/>
          <w:lang w:eastAsia="zh-CN"/>
        </w:rPr>
        <w:t xml:space="preserve">Option 2: It is assumed that the </w:t>
      </w:r>
      <w:r w:rsidRPr="00BC3131">
        <w:rPr>
          <w:rFonts w:eastAsia="DengXian"/>
          <w:b/>
          <w:bCs/>
          <w:i/>
          <w:lang w:eastAsia="zh-CN"/>
        </w:rPr>
        <w:t>RSRP-</w:t>
      </w:r>
      <w:proofErr w:type="spellStart"/>
      <w:r w:rsidRPr="00BC3131">
        <w:rPr>
          <w:rFonts w:eastAsia="DengXian"/>
          <w:b/>
          <w:bCs/>
          <w:i/>
          <w:lang w:eastAsia="zh-CN"/>
        </w:rPr>
        <w:t>ThresholdSSB</w:t>
      </w:r>
      <w:proofErr w:type="spellEnd"/>
      <w:r w:rsidRPr="00BC3131">
        <w:rPr>
          <w:rFonts w:eastAsia="DengXian"/>
          <w:b/>
          <w:bCs/>
          <w:i/>
          <w:lang w:eastAsia="zh-CN"/>
        </w:rPr>
        <w:t xml:space="preserve">-SUL </w:t>
      </w:r>
      <w:r w:rsidRPr="00BC3131">
        <w:rPr>
          <w:rFonts w:eastAsia="DengXian"/>
          <w:b/>
          <w:bCs/>
          <w:iCs/>
          <w:lang w:eastAsia="zh-CN"/>
        </w:rPr>
        <w:t>is configured in a common way (</w:t>
      </w:r>
      <w:proofErr w:type="gramStart"/>
      <w:r w:rsidRPr="00BC3131">
        <w:rPr>
          <w:rFonts w:eastAsia="DengXian"/>
          <w:b/>
          <w:bCs/>
          <w:iCs/>
          <w:lang w:eastAsia="zh-CN"/>
        </w:rPr>
        <w:t>i.e.</w:t>
      </w:r>
      <w:proofErr w:type="gramEnd"/>
      <w:r w:rsidRPr="00BC3131">
        <w:rPr>
          <w:rFonts w:eastAsia="DengXian"/>
          <w:b/>
          <w:bCs/>
          <w:iCs/>
          <w:lang w:eastAsia="zh-CN"/>
        </w:rPr>
        <w:t xml:space="preserve"> per BWP).</w:t>
      </w:r>
    </w:p>
    <w:p w14:paraId="0EC78762" w14:textId="77777777" w:rsidR="00E04238" w:rsidRDefault="00E04238">
      <w:pPr>
        <w:widowControl/>
        <w:overflowPunct w:val="0"/>
        <w:autoSpaceDE w:val="0"/>
        <w:autoSpaceDN w:val="0"/>
        <w:adjustRightInd w:val="0"/>
        <w:spacing w:after="180" w:line="240" w:lineRule="auto"/>
        <w:jc w:val="left"/>
        <w:textAlignment w:val="baseline"/>
      </w:pPr>
    </w:p>
    <w:p w14:paraId="17A17892" w14:textId="77777777" w:rsidR="00E04238" w:rsidRDefault="00B5523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Resource configuration for CG based SDT</w:t>
      </w:r>
    </w:p>
    <w:p w14:paraId="289B34D5"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4: For the resource configuration of CG-SDT, select one structure between the following two alternatives. </w:t>
      </w:r>
    </w:p>
    <w:p w14:paraId="6546A745" w14:textId="77777777" w:rsidR="00E04238" w:rsidRDefault="00B55238">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Alt1: Reuse the BWP-</w:t>
      </w:r>
      <w:proofErr w:type="spellStart"/>
      <w:r>
        <w:rPr>
          <w:rFonts w:ascii="CG Times (WN)" w:eastAsia="Times New Roman" w:hAnsi="CG Times (WN)" w:hint="eastAsia"/>
          <w:b/>
          <w:bCs/>
          <w:kern w:val="0"/>
          <w:szCs w:val="22"/>
          <w:lang w:val="en-US" w:eastAsia="zh-CN"/>
        </w:rPr>
        <w:t>DownlinkDedicated</w:t>
      </w:r>
      <w:proofErr w:type="spellEnd"/>
      <w:r>
        <w:rPr>
          <w:rFonts w:ascii="CG Times (WN)" w:eastAsia="Times New Roman" w:hAnsi="CG Times (WN)" w:hint="eastAsia"/>
          <w:b/>
          <w:bCs/>
          <w:kern w:val="0"/>
          <w:szCs w:val="22"/>
          <w:lang w:val="en-US" w:eastAsia="zh-CN"/>
        </w:rPr>
        <w:t>/BWP-</w:t>
      </w:r>
      <w:proofErr w:type="spellStart"/>
      <w:r>
        <w:rPr>
          <w:rFonts w:ascii="CG Times (WN)" w:eastAsia="Times New Roman" w:hAnsi="CG Times (WN)" w:hint="eastAsia"/>
          <w:b/>
          <w:bCs/>
          <w:kern w:val="0"/>
          <w:szCs w:val="22"/>
          <w:lang w:val="en-US" w:eastAsia="zh-CN"/>
        </w:rPr>
        <w:t>UplinkDedicated</w:t>
      </w:r>
      <w:proofErr w:type="spellEnd"/>
      <w:r>
        <w:rPr>
          <w:rFonts w:ascii="CG Times (WN)" w:eastAsia="Times New Roman" w:hAnsi="CG Times (WN)" w:hint="eastAsia"/>
          <w:b/>
          <w:bCs/>
          <w:kern w:val="0"/>
          <w:szCs w:val="22"/>
          <w:lang w:val="en-US" w:eastAsia="zh-CN"/>
        </w:rPr>
        <w:t>, and specify in field description which IE is not applicable in CG-SDT operation.</w:t>
      </w:r>
    </w:p>
    <w:p w14:paraId="628BDE60" w14:textId="77777777" w:rsidR="00E04238" w:rsidRDefault="00B55238">
      <w:pPr>
        <w:widowControl/>
        <w:numPr>
          <w:ilvl w:val="0"/>
          <w:numId w:val="9"/>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Alt2: Introduce a new IE for CG-SDT specifically, which only include the necessary IE for CG-SDT operation.</w:t>
      </w:r>
    </w:p>
    <w:p w14:paraId="2ADF00B0" w14:textId="77777777" w:rsidR="00E04238" w:rsidRDefault="00E04238">
      <w:pPr>
        <w:widowControl/>
        <w:overflowPunct w:val="0"/>
        <w:autoSpaceDE w:val="0"/>
        <w:autoSpaceDN w:val="0"/>
        <w:adjustRightInd w:val="0"/>
        <w:spacing w:after="180" w:line="240" w:lineRule="auto"/>
        <w:jc w:val="left"/>
        <w:textAlignment w:val="baseline"/>
        <w:rPr>
          <w:rFonts w:cs="Arial"/>
          <w:szCs w:val="36"/>
          <w:lang w:val="en-US" w:eastAsia="zh-CN"/>
        </w:rPr>
      </w:pPr>
    </w:p>
    <w:p w14:paraId="482A246C" w14:textId="77777777" w:rsidR="00E04238" w:rsidRDefault="00B55238">
      <w:pPr>
        <w:widowControl/>
        <w:overflowPunct w:val="0"/>
        <w:autoSpaceDE w:val="0"/>
        <w:autoSpaceDN w:val="0"/>
        <w:adjustRightInd w:val="0"/>
        <w:spacing w:after="180" w:line="240" w:lineRule="auto"/>
        <w:jc w:val="left"/>
        <w:textAlignment w:val="baseline"/>
        <w:rPr>
          <w:rFonts w:cs="Arial"/>
          <w:szCs w:val="36"/>
          <w:u w:val="single"/>
          <w:lang w:val="en-US" w:eastAsia="zh-CN"/>
        </w:rPr>
      </w:pPr>
      <w:r>
        <w:rPr>
          <w:rFonts w:cs="Arial" w:hint="eastAsia"/>
          <w:szCs w:val="36"/>
          <w:u w:val="single"/>
          <w:lang w:val="en-US" w:eastAsia="zh-CN"/>
        </w:rPr>
        <w:t>LCH restriction and CG type selection</w:t>
      </w:r>
    </w:p>
    <w:p w14:paraId="13C41DD3"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Issue: Whether the configuredGrantType1Allowed and allowedCG-List-r16 should be applicable to SDT?</w:t>
      </w:r>
    </w:p>
    <w:p w14:paraId="65B8F247"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1: Once a DRB is configured as SDT-DRB, then it should be considered as applicable to both CG-SDT and RA-SDT (</w:t>
      </w:r>
      <w:proofErr w:type="gramStart"/>
      <w:r>
        <w:rPr>
          <w:rFonts w:ascii="CG Times (WN)" w:eastAsia="Times New Roman" w:hAnsi="CG Times (WN)" w:hint="eastAsia"/>
          <w:i/>
          <w:iCs/>
          <w:kern w:val="0"/>
          <w:szCs w:val="22"/>
          <w:lang w:val="en-US" w:eastAsia="zh-CN"/>
        </w:rPr>
        <w:t>i.e.</w:t>
      </w:r>
      <w:proofErr w:type="gramEnd"/>
      <w:r>
        <w:rPr>
          <w:rFonts w:ascii="CG Times (WN)" w:eastAsia="Times New Roman" w:hAnsi="CG Times (WN)" w:hint="eastAsia"/>
          <w:i/>
          <w:iCs/>
          <w:kern w:val="0"/>
          <w:szCs w:val="22"/>
          <w:lang w:val="en-US" w:eastAsia="zh-CN"/>
        </w:rPr>
        <w:t xml:space="preserve"> no separate indication is needed for RA-SDT and CG-SDT).</w:t>
      </w:r>
    </w:p>
    <w:p w14:paraId="03338AB4"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lastRenderedPageBreak/>
        <w:t>Observation 2: If the configuredGrantType1Allowed and allowedCG-List-r16 are applicable to SDT, then the LCH restriction may need to be considered in the CG type selection procedure, which may increase the overall complexity of SDT operation.</w:t>
      </w:r>
    </w:p>
    <w:p w14:paraId="6B5CC6FF" w14:textId="77777777" w:rsidR="00E04238" w:rsidRDefault="00B55238">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ConfiguredGrantType1Allowed and allowedCG-List-r16 are not applicable in LCH restriction in SDT.</w:t>
      </w:r>
    </w:p>
    <w:p w14:paraId="614B19E6" w14:textId="77777777" w:rsidR="00E04238" w:rsidRDefault="00E04238">
      <w:pPr>
        <w:widowControl/>
        <w:overflowPunct w:val="0"/>
        <w:autoSpaceDE w:val="0"/>
        <w:autoSpaceDN w:val="0"/>
        <w:adjustRightInd w:val="0"/>
        <w:spacing w:after="180" w:line="240" w:lineRule="auto"/>
        <w:jc w:val="left"/>
        <w:textAlignment w:val="baseline"/>
        <w:rPr>
          <w:rFonts w:cs="Arial"/>
          <w:szCs w:val="36"/>
          <w:lang w:val="en-US" w:eastAsia="zh-CN"/>
        </w:rPr>
      </w:pPr>
    </w:p>
    <w:p w14:paraId="192D87AA" w14:textId="77777777" w:rsidR="00E04238" w:rsidRDefault="00E04238">
      <w:pPr>
        <w:widowControl/>
        <w:overflowPunct w:val="0"/>
        <w:autoSpaceDE w:val="0"/>
        <w:autoSpaceDN w:val="0"/>
        <w:adjustRightInd w:val="0"/>
        <w:spacing w:after="180" w:line="240" w:lineRule="auto"/>
        <w:jc w:val="left"/>
        <w:textAlignment w:val="baseline"/>
        <w:rPr>
          <w:rFonts w:cs="Arial"/>
          <w:szCs w:val="36"/>
          <w:lang w:val="en-US" w:eastAsia="zh-CN"/>
        </w:rPr>
      </w:pPr>
    </w:p>
    <w:p w14:paraId="02BA48F2" w14:textId="77777777" w:rsidR="00E04238" w:rsidRDefault="00B55238">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13612"/>
      <w:bookmarkStart w:id="6" w:name="_Toc18403976"/>
      <w:r>
        <w:rPr>
          <w:rFonts w:cs="Arial"/>
          <w:b w:val="0"/>
          <w:bCs w:val="0"/>
          <w:kern w:val="0"/>
          <w:sz w:val="32"/>
          <w:szCs w:val="36"/>
        </w:rPr>
        <w:t>References</w:t>
      </w:r>
      <w:bookmarkEnd w:id="4"/>
      <w:bookmarkEnd w:id="5"/>
      <w:bookmarkEnd w:id="6"/>
    </w:p>
    <w:p w14:paraId="3F8D2AA1" w14:textId="77777777" w:rsidR="00E04238" w:rsidRDefault="00E04238">
      <w:pPr>
        <w:pStyle w:val="NormalWeb"/>
        <w:spacing w:before="75" w:beforeAutospacing="0" w:after="75" w:afterAutospacing="0" w:line="315" w:lineRule="atLeast"/>
        <w:rPr>
          <w:rFonts w:cs="Arial"/>
          <w:color w:val="000000"/>
          <w:sz w:val="21"/>
          <w:lang w:val="en-US" w:eastAsia="zh-CN"/>
        </w:rPr>
      </w:pPr>
    </w:p>
    <w:p w14:paraId="25A93D9B" w14:textId="77777777" w:rsidR="00E04238" w:rsidRDefault="00E04238">
      <w:pPr>
        <w:pStyle w:val="NormalWeb"/>
        <w:spacing w:before="75" w:beforeAutospacing="0" w:after="75" w:afterAutospacing="0" w:line="315" w:lineRule="atLeast"/>
        <w:rPr>
          <w:rFonts w:cs="Arial"/>
          <w:color w:val="000000"/>
          <w:sz w:val="21"/>
          <w:lang w:val="en-US" w:eastAsia="zh-CN"/>
        </w:rPr>
      </w:pPr>
    </w:p>
    <w:p w14:paraId="68AD28FD" w14:textId="77777777" w:rsidR="00E04238" w:rsidRDefault="00E04238">
      <w:pPr>
        <w:pStyle w:val="NormalWeb"/>
        <w:spacing w:before="75" w:beforeAutospacing="0" w:after="75" w:afterAutospacing="0" w:line="315" w:lineRule="atLeast"/>
        <w:rPr>
          <w:rFonts w:cs="Arial"/>
          <w:color w:val="000000"/>
          <w:sz w:val="21"/>
          <w:lang w:val="en-US" w:eastAsia="zh-CN"/>
        </w:rPr>
      </w:pPr>
    </w:p>
    <w:sectPr w:rsidR="00E04238">
      <w:headerReference w:type="even" r:id="rId9"/>
      <w:headerReference w:type="default" r:id="rId10"/>
      <w:footerReference w:type="even" r:id="rId11"/>
      <w:footerReference w:type="default" r:id="rId12"/>
      <w:headerReference w:type="first" r:id="rId13"/>
      <w:footerReference w:type="firs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7F5F" w14:textId="77777777" w:rsidR="002C3A84" w:rsidRDefault="002C3A84">
      <w:pPr>
        <w:spacing w:after="0" w:line="240" w:lineRule="auto"/>
      </w:pPr>
      <w:r>
        <w:separator/>
      </w:r>
    </w:p>
  </w:endnote>
  <w:endnote w:type="continuationSeparator" w:id="0">
    <w:p w14:paraId="2261269A" w14:textId="77777777" w:rsidR="002C3A84" w:rsidRDefault="002C3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B83B" w14:textId="77777777" w:rsidR="00E04238" w:rsidRDefault="00B552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A27950" w14:textId="77777777" w:rsidR="00E04238" w:rsidRDefault="00E042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1BA8" w14:textId="77777777" w:rsidR="00E04238" w:rsidRDefault="00E0423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9C95" w14:textId="77777777" w:rsidR="00351F7C" w:rsidRDefault="00351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5C64C" w14:textId="77777777" w:rsidR="002C3A84" w:rsidRDefault="002C3A84">
      <w:pPr>
        <w:spacing w:after="0" w:line="240" w:lineRule="auto"/>
      </w:pPr>
      <w:r>
        <w:separator/>
      </w:r>
    </w:p>
  </w:footnote>
  <w:footnote w:type="continuationSeparator" w:id="0">
    <w:p w14:paraId="04838813" w14:textId="77777777" w:rsidR="002C3A84" w:rsidRDefault="002C3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B464" w14:textId="77777777" w:rsidR="00351F7C" w:rsidRDefault="00351F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6E24" w14:textId="77777777" w:rsidR="00E04238" w:rsidRDefault="00E0423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D2C3" w14:textId="77777777" w:rsidR="00351F7C" w:rsidRDefault="00351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6267F9"/>
    <w:multiLevelType w:val="singleLevel"/>
    <w:tmpl w:val="B96267F9"/>
    <w:lvl w:ilvl="0">
      <w:start w:val="1"/>
      <w:numFmt w:val="bullet"/>
      <w:lvlText w:val=""/>
      <w:lvlJc w:val="left"/>
      <w:pPr>
        <w:ind w:left="420" w:hanging="420"/>
      </w:pPr>
      <w:rPr>
        <w:rFonts w:ascii="Wingdings" w:hAnsi="Wingdings" w:hint="default"/>
      </w:rPr>
    </w:lvl>
  </w:abstractNum>
  <w:abstractNum w:abstractNumId="1" w15:restartNumberingAfterBreak="0">
    <w:nsid w:val="C89CA135"/>
    <w:multiLevelType w:val="singleLevel"/>
    <w:tmpl w:val="C89CA135"/>
    <w:lvl w:ilvl="0">
      <w:start w:val="1"/>
      <w:numFmt w:val="bullet"/>
      <w:lvlText w:val=""/>
      <w:lvlJc w:val="left"/>
      <w:pPr>
        <w:ind w:left="420" w:hanging="420"/>
      </w:pPr>
      <w:rPr>
        <w:rFonts w:ascii="Wingdings" w:hAnsi="Wingdings" w:hint="default"/>
      </w:rPr>
    </w:lvl>
  </w:abstractNum>
  <w:abstractNum w:abstractNumId="2" w15:restartNumberingAfterBreak="0">
    <w:nsid w:val="D026703E"/>
    <w:multiLevelType w:val="singleLevel"/>
    <w:tmpl w:val="D026703E"/>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34A71A7"/>
    <w:multiLevelType w:val="singleLevel"/>
    <w:tmpl w:val="434A71A7"/>
    <w:lvl w:ilvl="0">
      <w:start w:val="1"/>
      <w:numFmt w:val="bullet"/>
      <w:lvlText w:val=""/>
      <w:lvlJc w:val="left"/>
      <w:pPr>
        <w:ind w:left="42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8"/>
  </w:num>
  <w:num w:numId="3">
    <w:abstractNumId w:val="5"/>
  </w:num>
  <w:num w:numId="4">
    <w:abstractNumId w:val="6"/>
  </w:num>
  <w:num w:numId="5">
    <w:abstractNumId w:val="4"/>
  </w:num>
  <w:num w:numId="6">
    <w:abstractNumId w:val="1"/>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1312"/>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0F6AA4"/>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36E"/>
    <w:rsid w:val="00145AFF"/>
    <w:rsid w:val="00147740"/>
    <w:rsid w:val="00150BAB"/>
    <w:rsid w:val="00152265"/>
    <w:rsid w:val="00152320"/>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A84"/>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720"/>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1F7C"/>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912"/>
    <w:rsid w:val="00413D6F"/>
    <w:rsid w:val="004146A6"/>
    <w:rsid w:val="004150C6"/>
    <w:rsid w:val="00417F40"/>
    <w:rsid w:val="004228A3"/>
    <w:rsid w:val="004229AC"/>
    <w:rsid w:val="00423D3B"/>
    <w:rsid w:val="004245A3"/>
    <w:rsid w:val="00424A48"/>
    <w:rsid w:val="004274EC"/>
    <w:rsid w:val="00427917"/>
    <w:rsid w:val="00430542"/>
    <w:rsid w:val="0043180A"/>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87B22"/>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59C"/>
    <w:rsid w:val="004E1EBD"/>
    <w:rsid w:val="004E2E56"/>
    <w:rsid w:val="004E3A45"/>
    <w:rsid w:val="004E3B7D"/>
    <w:rsid w:val="004E3E3E"/>
    <w:rsid w:val="004E4863"/>
    <w:rsid w:val="004E5219"/>
    <w:rsid w:val="004E5753"/>
    <w:rsid w:val="004E5BB4"/>
    <w:rsid w:val="004F10CA"/>
    <w:rsid w:val="004F4675"/>
    <w:rsid w:val="004F4818"/>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3618"/>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B78"/>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B4D"/>
    <w:rsid w:val="005F4DFC"/>
    <w:rsid w:val="005F4F6B"/>
    <w:rsid w:val="005F56A6"/>
    <w:rsid w:val="005F6041"/>
    <w:rsid w:val="005F7E99"/>
    <w:rsid w:val="00600838"/>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76653"/>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57CC"/>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3C8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081F"/>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1D56"/>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2FCE"/>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382D"/>
    <w:rsid w:val="008E41AE"/>
    <w:rsid w:val="008E42F9"/>
    <w:rsid w:val="008E485D"/>
    <w:rsid w:val="008E5B71"/>
    <w:rsid w:val="008E61D3"/>
    <w:rsid w:val="008E705E"/>
    <w:rsid w:val="008E72EB"/>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23"/>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04E"/>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3AA6"/>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4CE"/>
    <w:rsid w:val="00B53EAE"/>
    <w:rsid w:val="00B55238"/>
    <w:rsid w:val="00B55CF3"/>
    <w:rsid w:val="00B57187"/>
    <w:rsid w:val="00B57304"/>
    <w:rsid w:val="00B609A8"/>
    <w:rsid w:val="00B62F94"/>
    <w:rsid w:val="00B65BF6"/>
    <w:rsid w:val="00B670CE"/>
    <w:rsid w:val="00B67B79"/>
    <w:rsid w:val="00B67E74"/>
    <w:rsid w:val="00B716F8"/>
    <w:rsid w:val="00B75E13"/>
    <w:rsid w:val="00B82234"/>
    <w:rsid w:val="00B8283E"/>
    <w:rsid w:val="00B832A6"/>
    <w:rsid w:val="00B837AA"/>
    <w:rsid w:val="00B87B4E"/>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131"/>
    <w:rsid w:val="00BC34F8"/>
    <w:rsid w:val="00BC4593"/>
    <w:rsid w:val="00BC6C9C"/>
    <w:rsid w:val="00BC6CA4"/>
    <w:rsid w:val="00BD05BF"/>
    <w:rsid w:val="00BD464A"/>
    <w:rsid w:val="00BD4793"/>
    <w:rsid w:val="00BD6CFB"/>
    <w:rsid w:val="00BD7D09"/>
    <w:rsid w:val="00BE0C9B"/>
    <w:rsid w:val="00BE28BE"/>
    <w:rsid w:val="00BE2902"/>
    <w:rsid w:val="00BE42CB"/>
    <w:rsid w:val="00BE45BD"/>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6C6A"/>
    <w:rsid w:val="00C27213"/>
    <w:rsid w:val="00C278C2"/>
    <w:rsid w:val="00C3083D"/>
    <w:rsid w:val="00C32425"/>
    <w:rsid w:val="00C33DEA"/>
    <w:rsid w:val="00C35152"/>
    <w:rsid w:val="00C353D0"/>
    <w:rsid w:val="00C35AE1"/>
    <w:rsid w:val="00C400F6"/>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D4295"/>
    <w:rsid w:val="00CE09D8"/>
    <w:rsid w:val="00CE2D1F"/>
    <w:rsid w:val="00CE316E"/>
    <w:rsid w:val="00CE52F0"/>
    <w:rsid w:val="00CE79E9"/>
    <w:rsid w:val="00CE7DE5"/>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1E7"/>
    <w:rsid w:val="00D75D2E"/>
    <w:rsid w:val="00D77EA3"/>
    <w:rsid w:val="00D806A3"/>
    <w:rsid w:val="00D81ABD"/>
    <w:rsid w:val="00D81BAC"/>
    <w:rsid w:val="00D82EE7"/>
    <w:rsid w:val="00D83149"/>
    <w:rsid w:val="00D83173"/>
    <w:rsid w:val="00D8380A"/>
    <w:rsid w:val="00D84ABB"/>
    <w:rsid w:val="00D85273"/>
    <w:rsid w:val="00D90425"/>
    <w:rsid w:val="00D9099A"/>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6A06"/>
    <w:rsid w:val="00DF7E4D"/>
    <w:rsid w:val="00E0032E"/>
    <w:rsid w:val="00E01653"/>
    <w:rsid w:val="00E0205D"/>
    <w:rsid w:val="00E02290"/>
    <w:rsid w:val="00E0313E"/>
    <w:rsid w:val="00E035A0"/>
    <w:rsid w:val="00E04238"/>
    <w:rsid w:val="00E04651"/>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C95"/>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3D9"/>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87AAD"/>
    <w:rsid w:val="00F90E30"/>
    <w:rsid w:val="00F913C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5825C6"/>
    <w:rsid w:val="01896972"/>
    <w:rsid w:val="01AC6FCF"/>
    <w:rsid w:val="01B34945"/>
    <w:rsid w:val="01BC509A"/>
    <w:rsid w:val="01E06294"/>
    <w:rsid w:val="02061204"/>
    <w:rsid w:val="02090528"/>
    <w:rsid w:val="02096E03"/>
    <w:rsid w:val="020E78E7"/>
    <w:rsid w:val="021A15C5"/>
    <w:rsid w:val="0276200A"/>
    <w:rsid w:val="02852DB6"/>
    <w:rsid w:val="028B59EA"/>
    <w:rsid w:val="02AF57A1"/>
    <w:rsid w:val="02C63FE5"/>
    <w:rsid w:val="02D65515"/>
    <w:rsid w:val="02E24375"/>
    <w:rsid w:val="02E802FB"/>
    <w:rsid w:val="02F755BF"/>
    <w:rsid w:val="02F96635"/>
    <w:rsid w:val="02FF24A0"/>
    <w:rsid w:val="03815038"/>
    <w:rsid w:val="03944E01"/>
    <w:rsid w:val="039A6E96"/>
    <w:rsid w:val="03BF043F"/>
    <w:rsid w:val="0402224B"/>
    <w:rsid w:val="04036678"/>
    <w:rsid w:val="040F2F01"/>
    <w:rsid w:val="04173B3F"/>
    <w:rsid w:val="0427122D"/>
    <w:rsid w:val="043E46CA"/>
    <w:rsid w:val="04BC3BC1"/>
    <w:rsid w:val="04D9319C"/>
    <w:rsid w:val="04E9276E"/>
    <w:rsid w:val="04F273D7"/>
    <w:rsid w:val="04F30B90"/>
    <w:rsid w:val="04FC7696"/>
    <w:rsid w:val="05072731"/>
    <w:rsid w:val="050A5BA5"/>
    <w:rsid w:val="050B5DF1"/>
    <w:rsid w:val="051029ED"/>
    <w:rsid w:val="05136C90"/>
    <w:rsid w:val="05174FC5"/>
    <w:rsid w:val="054674C8"/>
    <w:rsid w:val="05AC05FF"/>
    <w:rsid w:val="05E502CA"/>
    <w:rsid w:val="06270E5D"/>
    <w:rsid w:val="06301129"/>
    <w:rsid w:val="06502E59"/>
    <w:rsid w:val="06B77C1D"/>
    <w:rsid w:val="06D905BE"/>
    <w:rsid w:val="06E8533E"/>
    <w:rsid w:val="070B6ABA"/>
    <w:rsid w:val="0721189F"/>
    <w:rsid w:val="07332E45"/>
    <w:rsid w:val="07381DF9"/>
    <w:rsid w:val="07393CB3"/>
    <w:rsid w:val="0751291C"/>
    <w:rsid w:val="07645E7E"/>
    <w:rsid w:val="077A708A"/>
    <w:rsid w:val="07815AA2"/>
    <w:rsid w:val="07AD6EB5"/>
    <w:rsid w:val="07F455DF"/>
    <w:rsid w:val="08036844"/>
    <w:rsid w:val="08162B96"/>
    <w:rsid w:val="081C5108"/>
    <w:rsid w:val="082B5AF7"/>
    <w:rsid w:val="083828A5"/>
    <w:rsid w:val="086A0D8F"/>
    <w:rsid w:val="08C77B1C"/>
    <w:rsid w:val="08FA2F53"/>
    <w:rsid w:val="09253E9C"/>
    <w:rsid w:val="0929781C"/>
    <w:rsid w:val="092F203F"/>
    <w:rsid w:val="09311160"/>
    <w:rsid w:val="093B567F"/>
    <w:rsid w:val="095438C6"/>
    <w:rsid w:val="096444BB"/>
    <w:rsid w:val="098B1EF5"/>
    <w:rsid w:val="09911B95"/>
    <w:rsid w:val="09945F3A"/>
    <w:rsid w:val="09CB5A6C"/>
    <w:rsid w:val="09F00BD8"/>
    <w:rsid w:val="09F318B6"/>
    <w:rsid w:val="0A1A74F5"/>
    <w:rsid w:val="0A1D73FF"/>
    <w:rsid w:val="0A2574C6"/>
    <w:rsid w:val="0A2B06F6"/>
    <w:rsid w:val="0AD03B48"/>
    <w:rsid w:val="0ADE46D2"/>
    <w:rsid w:val="0AEC356E"/>
    <w:rsid w:val="0AF57870"/>
    <w:rsid w:val="0B2C5A30"/>
    <w:rsid w:val="0B3239C2"/>
    <w:rsid w:val="0B545B44"/>
    <w:rsid w:val="0B702958"/>
    <w:rsid w:val="0B711CF0"/>
    <w:rsid w:val="0B936191"/>
    <w:rsid w:val="0B996BCD"/>
    <w:rsid w:val="0BAD6992"/>
    <w:rsid w:val="0C4A196E"/>
    <w:rsid w:val="0C4E2761"/>
    <w:rsid w:val="0C865206"/>
    <w:rsid w:val="0CA5115C"/>
    <w:rsid w:val="0CB579EC"/>
    <w:rsid w:val="0CBA1583"/>
    <w:rsid w:val="0CE0784A"/>
    <w:rsid w:val="0D00427A"/>
    <w:rsid w:val="0D4D5C47"/>
    <w:rsid w:val="0D7632A7"/>
    <w:rsid w:val="0D9F1786"/>
    <w:rsid w:val="0DC045AB"/>
    <w:rsid w:val="0DFF7D07"/>
    <w:rsid w:val="0E2E3CAC"/>
    <w:rsid w:val="0E374CA0"/>
    <w:rsid w:val="0E3B3C5E"/>
    <w:rsid w:val="0E6F0740"/>
    <w:rsid w:val="0E741E8E"/>
    <w:rsid w:val="0E966C05"/>
    <w:rsid w:val="0EC0431F"/>
    <w:rsid w:val="0ECC3C82"/>
    <w:rsid w:val="0EE611FB"/>
    <w:rsid w:val="0EF31CBB"/>
    <w:rsid w:val="0EFB038B"/>
    <w:rsid w:val="0F1B17A5"/>
    <w:rsid w:val="0F2A6CBB"/>
    <w:rsid w:val="0F321E2D"/>
    <w:rsid w:val="0F3D01F7"/>
    <w:rsid w:val="0F4E1A3B"/>
    <w:rsid w:val="0F4E2E70"/>
    <w:rsid w:val="0F507ACE"/>
    <w:rsid w:val="0F637A0C"/>
    <w:rsid w:val="0F6715A1"/>
    <w:rsid w:val="0F7652DF"/>
    <w:rsid w:val="0F7C711F"/>
    <w:rsid w:val="0FA731D6"/>
    <w:rsid w:val="0FAD41AD"/>
    <w:rsid w:val="0FB23745"/>
    <w:rsid w:val="0FC301EE"/>
    <w:rsid w:val="0FE20DD6"/>
    <w:rsid w:val="10003D93"/>
    <w:rsid w:val="10121743"/>
    <w:rsid w:val="10232DBB"/>
    <w:rsid w:val="103F55E5"/>
    <w:rsid w:val="10440999"/>
    <w:rsid w:val="108903B7"/>
    <w:rsid w:val="108C2AA3"/>
    <w:rsid w:val="10AA5FE6"/>
    <w:rsid w:val="10DE14BF"/>
    <w:rsid w:val="10DF3115"/>
    <w:rsid w:val="113C222B"/>
    <w:rsid w:val="113D7107"/>
    <w:rsid w:val="113E3C41"/>
    <w:rsid w:val="1154295F"/>
    <w:rsid w:val="115549A3"/>
    <w:rsid w:val="11683182"/>
    <w:rsid w:val="117D37AE"/>
    <w:rsid w:val="11B5797D"/>
    <w:rsid w:val="11B57E46"/>
    <w:rsid w:val="11C3203F"/>
    <w:rsid w:val="11D1041E"/>
    <w:rsid w:val="11E53E9B"/>
    <w:rsid w:val="11FC5F30"/>
    <w:rsid w:val="12015140"/>
    <w:rsid w:val="121F6105"/>
    <w:rsid w:val="1220431B"/>
    <w:rsid w:val="122C24FD"/>
    <w:rsid w:val="123A1B30"/>
    <w:rsid w:val="1243564A"/>
    <w:rsid w:val="124B3A85"/>
    <w:rsid w:val="125426AB"/>
    <w:rsid w:val="128F68BA"/>
    <w:rsid w:val="1299671F"/>
    <w:rsid w:val="12AB4C6E"/>
    <w:rsid w:val="12B63C9F"/>
    <w:rsid w:val="12BE3C06"/>
    <w:rsid w:val="12C21EE3"/>
    <w:rsid w:val="12F80FDD"/>
    <w:rsid w:val="131813A1"/>
    <w:rsid w:val="133B25DA"/>
    <w:rsid w:val="134041FC"/>
    <w:rsid w:val="134662BE"/>
    <w:rsid w:val="13536BEE"/>
    <w:rsid w:val="13536F24"/>
    <w:rsid w:val="13AD1F29"/>
    <w:rsid w:val="13E24C23"/>
    <w:rsid w:val="13F61B8E"/>
    <w:rsid w:val="13F82346"/>
    <w:rsid w:val="141842FE"/>
    <w:rsid w:val="14352831"/>
    <w:rsid w:val="146B64E1"/>
    <w:rsid w:val="147D31C6"/>
    <w:rsid w:val="14993B21"/>
    <w:rsid w:val="14BD2293"/>
    <w:rsid w:val="14C067A7"/>
    <w:rsid w:val="14C670C1"/>
    <w:rsid w:val="14D73601"/>
    <w:rsid w:val="14FB2CFA"/>
    <w:rsid w:val="15470526"/>
    <w:rsid w:val="154E7905"/>
    <w:rsid w:val="1573625A"/>
    <w:rsid w:val="15752001"/>
    <w:rsid w:val="1576471F"/>
    <w:rsid w:val="15890495"/>
    <w:rsid w:val="15B50575"/>
    <w:rsid w:val="15DF729A"/>
    <w:rsid w:val="15E03D6F"/>
    <w:rsid w:val="15EF5060"/>
    <w:rsid w:val="15FD0D77"/>
    <w:rsid w:val="16203C8A"/>
    <w:rsid w:val="1623495D"/>
    <w:rsid w:val="162B1C4E"/>
    <w:rsid w:val="16394D91"/>
    <w:rsid w:val="164F20ED"/>
    <w:rsid w:val="169729F3"/>
    <w:rsid w:val="169C366A"/>
    <w:rsid w:val="16BA10F0"/>
    <w:rsid w:val="16C76A79"/>
    <w:rsid w:val="16DA1E4D"/>
    <w:rsid w:val="16FB015A"/>
    <w:rsid w:val="17003574"/>
    <w:rsid w:val="17111112"/>
    <w:rsid w:val="17251587"/>
    <w:rsid w:val="17272208"/>
    <w:rsid w:val="17404183"/>
    <w:rsid w:val="17535B24"/>
    <w:rsid w:val="176F611D"/>
    <w:rsid w:val="178B1BEB"/>
    <w:rsid w:val="17B0316E"/>
    <w:rsid w:val="17B06B1C"/>
    <w:rsid w:val="17C62C74"/>
    <w:rsid w:val="1842664F"/>
    <w:rsid w:val="18543673"/>
    <w:rsid w:val="185A7C10"/>
    <w:rsid w:val="18625484"/>
    <w:rsid w:val="186B7D0B"/>
    <w:rsid w:val="18954FFE"/>
    <w:rsid w:val="18982810"/>
    <w:rsid w:val="189D065F"/>
    <w:rsid w:val="18BC6F6C"/>
    <w:rsid w:val="18D61068"/>
    <w:rsid w:val="18F32BCE"/>
    <w:rsid w:val="19311A65"/>
    <w:rsid w:val="193A7F73"/>
    <w:rsid w:val="19996B61"/>
    <w:rsid w:val="19C57F8D"/>
    <w:rsid w:val="19EB2F62"/>
    <w:rsid w:val="19F56FA5"/>
    <w:rsid w:val="1A065A55"/>
    <w:rsid w:val="1A1453C9"/>
    <w:rsid w:val="1A3F4F85"/>
    <w:rsid w:val="1A43145B"/>
    <w:rsid w:val="1A45032B"/>
    <w:rsid w:val="1A471154"/>
    <w:rsid w:val="1A474406"/>
    <w:rsid w:val="1A522744"/>
    <w:rsid w:val="1A5956FA"/>
    <w:rsid w:val="1A5A3B77"/>
    <w:rsid w:val="1A8F1B5D"/>
    <w:rsid w:val="1A9B1F53"/>
    <w:rsid w:val="1ABB54B3"/>
    <w:rsid w:val="1B023F30"/>
    <w:rsid w:val="1B3B6280"/>
    <w:rsid w:val="1B3D4012"/>
    <w:rsid w:val="1B481AFB"/>
    <w:rsid w:val="1B702FDD"/>
    <w:rsid w:val="1B811CC2"/>
    <w:rsid w:val="1B8F6978"/>
    <w:rsid w:val="1BC27038"/>
    <w:rsid w:val="1BF62321"/>
    <w:rsid w:val="1C2D5D31"/>
    <w:rsid w:val="1C2F0AA8"/>
    <w:rsid w:val="1C343DDB"/>
    <w:rsid w:val="1C3E1FB8"/>
    <w:rsid w:val="1C432C61"/>
    <w:rsid w:val="1C696E9C"/>
    <w:rsid w:val="1C6E75AB"/>
    <w:rsid w:val="1C8B5669"/>
    <w:rsid w:val="1CC83450"/>
    <w:rsid w:val="1CE21C50"/>
    <w:rsid w:val="1CEB2A5A"/>
    <w:rsid w:val="1D122467"/>
    <w:rsid w:val="1D235F66"/>
    <w:rsid w:val="1D606398"/>
    <w:rsid w:val="1D665A9E"/>
    <w:rsid w:val="1D8D3AB3"/>
    <w:rsid w:val="1D9A21EC"/>
    <w:rsid w:val="1DAB68A7"/>
    <w:rsid w:val="1DB11E63"/>
    <w:rsid w:val="1DC566C0"/>
    <w:rsid w:val="1DE501D0"/>
    <w:rsid w:val="1DFF009D"/>
    <w:rsid w:val="1E020DEC"/>
    <w:rsid w:val="1E0A2D8C"/>
    <w:rsid w:val="1E21472F"/>
    <w:rsid w:val="1E2804C4"/>
    <w:rsid w:val="1E2C49A1"/>
    <w:rsid w:val="1E3722FA"/>
    <w:rsid w:val="1E457658"/>
    <w:rsid w:val="1E8146DA"/>
    <w:rsid w:val="1EA46EA2"/>
    <w:rsid w:val="1EAA39F6"/>
    <w:rsid w:val="1EB2633F"/>
    <w:rsid w:val="1ED930D7"/>
    <w:rsid w:val="1EF95CA3"/>
    <w:rsid w:val="1F5E55C0"/>
    <w:rsid w:val="1F8C273D"/>
    <w:rsid w:val="1F8E0455"/>
    <w:rsid w:val="1F8F1F13"/>
    <w:rsid w:val="1FAE5F22"/>
    <w:rsid w:val="1FAF272D"/>
    <w:rsid w:val="1FE374E8"/>
    <w:rsid w:val="1FE87080"/>
    <w:rsid w:val="1FF35ED6"/>
    <w:rsid w:val="200229BA"/>
    <w:rsid w:val="200B6AF4"/>
    <w:rsid w:val="20156E23"/>
    <w:rsid w:val="204246C7"/>
    <w:rsid w:val="204934AB"/>
    <w:rsid w:val="20573F56"/>
    <w:rsid w:val="20701363"/>
    <w:rsid w:val="20705710"/>
    <w:rsid w:val="20840318"/>
    <w:rsid w:val="20930DFA"/>
    <w:rsid w:val="20AC7CB1"/>
    <w:rsid w:val="20C17589"/>
    <w:rsid w:val="20D02BC7"/>
    <w:rsid w:val="20DB1690"/>
    <w:rsid w:val="20F80AE8"/>
    <w:rsid w:val="210637EE"/>
    <w:rsid w:val="211E529B"/>
    <w:rsid w:val="21376E68"/>
    <w:rsid w:val="213A5E32"/>
    <w:rsid w:val="21791FA0"/>
    <w:rsid w:val="218A18BD"/>
    <w:rsid w:val="21956556"/>
    <w:rsid w:val="21D10287"/>
    <w:rsid w:val="21D36B48"/>
    <w:rsid w:val="21E93CCA"/>
    <w:rsid w:val="221B7641"/>
    <w:rsid w:val="22404E51"/>
    <w:rsid w:val="224F5646"/>
    <w:rsid w:val="2274431E"/>
    <w:rsid w:val="228320F4"/>
    <w:rsid w:val="229A0A46"/>
    <w:rsid w:val="22BE394A"/>
    <w:rsid w:val="22D5441E"/>
    <w:rsid w:val="22D61F71"/>
    <w:rsid w:val="22D7296D"/>
    <w:rsid w:val="22DE0B23"/>
    <w:rsid w:val="2314254A"/>
    <w:rsid w:val="231C5A4D"/>
    <w:rsid w:val="232660FF"/>
    <w:rsid w:val="23434EDE"/>
    <w:rsid w:val="23643D10"/>
    <w:rsid w:val="23A44F02"/>
    <w:rsid w:val="23CC6E61"/>
    <w:rsid w:val="2418652F"/>
    <w:rsid w:val="242F5CE9"/>
    <w:rsid w:val="2449729D"/>
    <w:rsid w:val="244B793B"/>
    <w:rsid w:val="245A1846"/>
    <w:rsid w:val="248512BD"/>
    <w:rsid w:val="24B447DD"/>
    <w:rsid w:val="24E51B39"/>
    <w:rsid w:val="24E76450"/>
    <w:rsid w:val="24EC7707"/>
    <w:rsid w:val="24F42852"/>
    <w:rsid w:val="24F976AF"/>
    <w:rsid w:val="251146F7"/>
    <w:rsid w:val="25173A41"/>
    <w:rsid w:val="252D5DCC"/>
    <w:rsid w:val="253F00D1"/>
    <w:rsid w:val="25470136"/>
    <w:rsid w:val="255079FB"/>
    <w:rsid w:val="255976CE"/>
    <w:rsid w:val="255B75CB"/>
    <w:rsid w:val="25736D1B"/>
    <w:rsid w:val="25A45302"/>
    <w:rsid w:val="25A94E88"/>
    <w:rsid w:val="25CA11BB"/>
    <w:rsid w:val="25E135DF"/>
    <w:rsid w:val="26171DA6"/>
    <w:rsid w:val="263E633F"/>
    <w:rsid w:val="266B3BEC"/>
    <w:rsid w:val="266E738D"/>
    <w:rsid w:val="267E599C"/>
    <w:rsid w:val="26A86F9D"/>
    <w:rsid w:val="26BE0E5E"/>
    <w:rsid w:val="26C17FC8"/>
    <w:rsid w:val="27106F7D"/>
    <w:rsid w:val="273B23FD"/>
    <w:rsid w:val="273C78CD"/>
    <w:rsid w:val="275056B3"/>
    <w:rsid w:val="275E25A1"/>
    <w:rsid w:val="276C7815"/>
    <w:rsid w:val="27831834"/>
    <w:rsid w:val="27B132D6"/>
    <w:rsid w:val="27B20B56"/>
    <w:rsid w:val="27BA4B60"/>
    <w:rsid w:val="27FF1FDA"/>
    <w:rsid w:val="285139F8"/>
    <w:rsid w:val="285A5755"/>
    <w:rsid w:val="286D7425"/>
    <w:rsid w:val="28D02849"/>
    <w:rsid w:val="29010E3E"/>
    <w:rsid w:val="29046B4E"/>
    <w:rsid w:val="29173BE2"/>
    <w:rsid w:val="29226E05"/>
    <w:rsid w:val="293A6874"/>
    <w:rsid w:val="29467758"/>
    <w:rsid w:val="295D431F"/>
    <w:rsid w:val="29650145"/>
    <w:rsid w:val="29C84C99"/>
    <w:rsid w:val="29D07A18"/>
    <w:rsid w:val="29ED63D5"/>
    <w:rsid w:val="2A275682"/>
    <w:rsid w:val="2A275D46"/>
    <w:rsid w:val="2A2E0820"/>
    <w:rsid w:val="2A355827"/>
    <w:rsid w:val="2A3B3808"/>
    <w:rsid w:val="2A4B1743"/>
    <w:rsid w:val="2A526E38"/>
    <w:rsid w:val="2A9B297D"/>
    <w:rsid w:val="2AA14025"/>
    <w:rsid w:val="2ACC225D"/>
    <w:rsid w:val="2B04699F"/>
    <w:rsid w:val="2B2348E2"/>
    <w:rsid w:val="2B385DB8"/>
    <w:rsid w:val="2B513389"/>
    <w:rsid w:val="2B5D0645"/>
    <w:rsid w:val="2B787289"/>
    <w:rsid w:val="2B8448C3"/>
    <w:rsid w:val="2B907720"/>
    <w:rsid w:val="2BCD0751"/>
    <w:rsid w:val="2BE42A84"/>
    <w:rsid w:val="2BFC1AEA"/>
    <w:rsid w:val="2C5B2A99"/>
    <w:rsid w:val="2C6B05B8"/>
    <w:rsid w:val="2C7F2EA6"/>
    <w:rsid w:val="2C8E4E6A"/>
    <w:rsid w:val="2C9927E7"/>
    <w:rsid w:val="2C9E28AB"/>
    <w:rsid w:val="2CA56F60"/>
    <w:rsid w:val="2CAF2767"/>
    <w:rsid w:val="2CBC5E2E"/>
    <w:rsid w:val="2CD60620"/>
    <w:rsid w:val="2CF13448"/>
    <w:rsid w:val="2CFB59F1"/>
    <w:rsid w:val="2D125EB2"/>
    <w:rsid w:val="2D1E05D5"/>
    <w:rsid w:val="2D316C05"/>
    <w:rsid w:val="2D327B45"/>
    <w:rsid w:val="2D5B3B92"/>
    <w:rsid w:val="2D7B2123"/>
    <w:rsid w:val="2D8112D0"/>
    <w:rsid w:val="2D8729E7"/>
    <w:rsid w:val="2DC528A4"/>
    <w:rsid w:val="2DDC641C"/>
    <w:rsid w:val="2DDE730E"/>
    <w:rsid w:val="2DE24DF0"/>
    <w:rsid w:val="2E1657F8"/>
    <w:rsid w:val="2E2B4AD4"/>
    <w:rsid w:val="2E445173"/>
    <w:rsid w:val="2E4956C5"/>
    <w:rsid w:val="2E7A5972"/>
    <w:rsid w:val="2E9D419F"/>
    <w:rsid w:val="2EA771D7"/>
    <w:rsid w:val="2EA96974"/>
    <w:rsid w:val="2EB407A7"/>
    <w:rsid w:val="2EB64F96"/>
    <w:rsid w:val="2EC27772"/>
    <w:rsid w:val="2ED24D63"/>
    <w:rsid w:val="2EF114DE"/>
    <w:rsid w:val="2F337D9E"/>
    <w:rsid w:val="2F393F7E"/>
    <w:rsid w:val="2F6A6FF5"/>
    <w:rsid w:val="2F6A77A1"/>
    <w:rsid w:val="2F701A58"/>
    <w:rsid w:val="2F7C32CD"/>
    <w:rsid w:val="2FAE0DF1"/>
    <w:rsid w:val="2FC27DDE"/>
    <w:rsid w:val="3003631E"/>
    <w:rsid w:val="30050CC9"/>
    <w:rsid w:val="302936A0"/>
    <w:rsid w:val="30557E26"/>
    <w:rsid w:val="30745F5B"/>
    <w:rsid w:val="3078124A"/>
    <w:rsid w:val="307E35CB"/>
    <w:rsid w:val="308229EF"/>
    <w:rsid w:val="308F0D73"/>
    <w:rsid w:val="3090209F"/>
    <w:rsid w:val="30935F6F"/>
    <w:rsid w:val="30C24208"/>
    <w:rsid w:val="31046C0A"/>
    <w:rsid w:val="31376D2F"/>
    <w:rsid w:val="31623402"/>
    <w:rsid w:val="316B2518"/>
    <w:rsid w:val="31E42CAB"/>
    <w:rsid w:val="31EB4942"/>
    <w:rsid w:val="32187B45"/>
    <w:rsid w:val="32392D9B"/>
    <w:rsid w:val="32462CD0"/>
    <w:rsid w:val="325C4E4F"/>
    <w:rsid w:val="325E2CD2"/>
    <w:rsid w:val="3273050E"/>
    <w:rsid w:val="32891F62"/>
    <w:rsid w:val="328C1583"/>
    <w:rsid w:val="328D37A7"/>
    <w:rsid w:val="329A0A8C"/>
    <w:rsid w:val="32BE3F31"/>
    <w:rsid w:val="32C9080C"/>
    <w:rsid w:val="32CA0CF4"/>
    <w:rsid w:val="32ED2F20"/>
    <w:rsid w:val="32F66EBB"/>
    <w:rsid w:val="33297E71"/>
    <w:rsid w:val="334275F5"/>
    <w:rsid w:val="33636F14"/>
    <w:rsid w:val="33670485"/>
    <w:rsid w:val="336B7C6F"/>
    <w:rsid w:val="337270D9"/>
    <w:rsid w:val="33882707"/>
    <w:rsid w:val="33C54618"/>
    <w:rsid w:val="33CE7C7B"/>
    <w:rsid w:val="33D7070D"/>
    <w:rsid w:val="341C60C0"/>
    <w:rsid w:val="34211C7C"/>
    <w:rsid w:val="34320698"/>
    <w:rsid w:val="34610489"/>
    <w:rsid w:val="34617F81"/>
    <w:rsid w:val="3463207B"/>
    <w:rsid w:val="347108BE"/>
    <w:rsid w:val="347A4EB8"/>
    <w:rsid w:val="348A25BF"/>
    <w:rsid w:val="34A9673F"/>
    <w:rsid w:val="34A9736C"/>
    <w:rsid w:val="34E35780"/>
    <w:rsid w:val="35183D8B"/>
    <w:rsid w:val="35201CDC"/>
    <w:rsid w:val="35387D52"/>
    <w:rsid w:val="353F0382"/>
    <w:rsid w:val="3547760C"/>
    <w:rsid w:val="35556F59"/>
    <w:rsid w:val="35746D1B"/>
    <w:rsid w:val="358E0757"/>
    <w:rsid w:val="35986F22"/>
    <w:rsid w:val="35991525"/>
    <w:rsid w:val="35A12FFA"/>
    <w:rsid w:val="35A33AB4"/>
    <w:rsid w:val="35A8629A"/>
    <w:rsid w:val="35AE7101"/>
    <w:rsid w:val="35DE583F"/>
    <w:rsid w:val="35E070C2"/>
    <w:rsid w:val="35F75222"/>
    <w:rsid w:val="35F9212A"/>
    <w:rsid w:val="361A7B7A"/>
    <w:rsid w:val="366043F8"/>
    <w:rsid w:val="366626F2"/>
    <w:rsid w:val="366A4F9F"/>
    <w:rsid w:val="36706144"/>
    <w:rsid w:val="369D07FD"/>
    <w:rsid w:val="36AC5E5C"/>
    <w:rsid w:val="37196075"/>
    <w:rsid w:val="371B1E9C"/>
    <w:rsid w:val="371C4741"/>
    <w:rsid w:val="374F6194"/>
    <w:rsid w:val="377B6B52"/>
    <w:rsid w:val="377F6041"/>
    <w:rsid w:val="37960273"/>
    <w:rsid w:val="37996E2E"/>
    <w:rsid w:val="37D20759"/>
    <w:rsid w:val="37DE6418"/>
    <w:rsid w:val="382E42A6"/>
    <w:rsid w:val="38405AEA"/>
    <w:rsid w:val="387549D1"/>
    <w:rsid w:val="388A6AC2"/>
    <w:rsid w:val="38920BB1"/>
    <w:rsid w:val="38A75F14"/>
    <w:rsid w:val="38B3267B"/>
    <w:rsid w:val="38B64819"/>
    <w:rsid w:val="38BD2C6C"/>
    <w:rsid w:val="38D2432A"/>
    <w:rsid w:val="38EE3C0C"/>
    <w:rsid w:val="38EF7C92"/>
    <w:rsid w:val="38FA0996"/>
    <w:rsid w:val="39017FA3"/>
    <w:rsid w:val="39115517"/>
    <w:rsid w:val="39303AF5"/>
    <w:rsid w:val="396E02FE"/>
    <w:rsid w:val="3982272C"/>
    <w:rsid w:val="39841FDC"/>
    <w:rsid w:val="399648C1"/>
    <w:rsid w:val="39A011C8"/>
    <w:rsid w:val="39C95A6A"/>
    <w:rsid w:val="39CA598B"/>
    <w:rsid w:val="39D810DC"/>
    <w:rsid w:val="39F7480B"/>
    <w:rsid w:val="3A156CE0"/>
    <w:rsid w:val="3A2D66D3"/>
    <w:rsid w:val="3A6D4ED9"/>
    <w:rsid w:val="3A7649D3"/>
    <w:rsid w:val="3A874D94"/>
    <w:rsid w:val="3A9620D1"/>
    <w:rsid w:val="3A9B2CF5"/>
    <w:rsid w:val="3AA20757"/>
    <w:rsid w:val="3AA26C9B"/>
    <w:rsid w:val="3AC30E92"/>
    <w:rsid w:val="3AD26ADA"/>
    <w:rsid w:val="3ADC5E36"/>
    <w:rsid w:val="3AE3578B"/>
    <w:rsid w:val="3B292B01"/>
    <w:rsid w:val="3B431FEE"/>
    <w:rsid w:val="3B5C0D95"/>
    <w:rsid w:val="3B6169E9"/>
    <w:rsid w:val="3B641FB8"/>
    <w:rsid w:val="3B7F2802"/>
    <w:rsid w:val="3BC33F8E"/>
    <w:rsid w:val="3BC84CE9"/>
    <w:rsid w:val="3BCE7F95"/>
    <w:rsid w:val="3BDE54A4"/>
    <w:rsid w:val="3C087392"/>
    <w:rsid w:val="3C380D7F"/>
    <w:rsid w:val="3C3F7E0E"/>
    <w:rsid w:val="3C6E40BE"/>
    <w:rsid w:val="3C740354"/>
    <w:rsid w:val="3C893061"/>
    <w:rsid w:val="3C8D007C"/>
    <w:rsid w:val="3CCD4819"/>
    <w:rsid w:val="3CD80496"/>
    <w:rsid w:val="3D0F30FA"/>
    <w:rsid w:val="3D401868"/>
    <w:rsid w:val="3D5C4E15"/>
    <w:rsid w:val="3D5D626C"/>
    <w:rsid w:val="3D634A82"/>
    <w:rsid w:val="3D9210CE"/>
    <w:rsid w:val="3DAC0E95"/>
    <w:rsid w:val="3DCC2BC7"/>
    <w:rsid w:val="3DDC192F"/>
    <w:rsid w:val="3DED59E2"/>
    <w:rsid w:val="3E017C80"/>
    <w:rsid w:val="3E0D43E2"/>
    <w:rsid w:val="3E2E1443"/>
    <w:rsid w:val="3E453874"/>
    <w:rsid w:val="3E7A082F"/>
    <w:rsid w:val="3E926EC3"/>
    <w:rsid w:val="3E93478A"/>
    <w:rsid w:val="3E9F10BF"/>
    <w:rsid w:val="3EB533AC"/>
    <w:rsid w:val="3EB63CD9"/>
    <w:rsid w:val="3EBB10B7"/>
    <w:rsid w:val="3EC40624"/>
    <w:rsid w:val="3ED045A4"/>
    <w:rsid w:val="3F0875E3"/>
    <w:rsid w:val="3F0F3B2C"/>
    <w:rsid w:val="3F1F25CF"/>
    <w:rsid w:val="3F254A3A"/>
    <w:rsid w:val="3F31500E"/>
    <w:rsid w:val="3F4B2E93"/>
    <w:rsid w:val="3F5418ED"/>
    <w:rsid w:val="3F5B21D1"/>
    <w:rsid w:val="3FBB567A"/>
    <w:rsid w:val="3FBD74AC"/>
    <w:rsid w:val="3FEA3DD1"/>
    <w:rsid w:val="3FF675C4"/>
    <w:rsid w:val="3FFE5F73"/>
    <w:rsid w:val="403F4D32"/>
    <w:rsid w:val="40676965"/>
    <w:rsid w:val="406918A0"/>
    <w:rsid w:val="40A6520E"/>
    <w:rsid w:val="40A80BDA"/>
    <w:rsid w:val="40A976C3"/>
    <w:rsid w:val="40C10E7A"/>
    <w:rsid w:val="40F40559"/>
    <w:rsid w:val="411175CE"/>
    <w:rsid w:val="411531A3"/>
    <w:rsid w:val="4137782A"/>
    <w:rsid w:val="413F78A7"/>
    <w:rsid w:val="41643432"/>
    <w:rsid w:val="41E90F68"/>
    <w:rsid w:val="41F94DDC"/>
    <w:rsid w:val="42072B92"/>
    <w:rsid w:val="421B0E01"/>
    <w:rsid w:val="42481B2A"/>
    <w:rsid w:val="424F4CFA"/>
    <w:rsid w:val="42F9174D"/>
    <w:rsid w:val="43095773"/>
    <w:rsid w:val="431330B9"/>
    <w:rsid w:val="43206CCA"/>
    <w:rsid w:val="432124F5"/>
    <w:rsid w:val="43236343"/>
    <w:rsid w:val="437906BF"/>
    <w:rsid w:val="438C3BD1"/>
    <w:rsid w:val="43CE3BC6"/>
    <w:rsid w:val="43D50F8E"/>
    <w:rsid w:val="43F35F24"/>
    <w:rsid w:val="44203CB2"/>
    <w:rsid w:val="44211E9A"/>
    <w:rsid w:val="442E4289"/>
    <w:rsid w:val="446A1C8A"/>
    <w:rsid w:val="44A333B1"/>
    <w:rsid w:val="44C70D28"/>
    <w:rsid w:val="44EE2D37"/>
    <w:rsid w:val="45162590"/>
    <w:rsid w:val="452C59C1"/>
    <w:rsid w:val="454A07E6"/>
    <w:rsid w:val="454E65F0"/>
    <w:rsid w:val="45527265"/>
    <w:rsid w:val="457210D8"/>
    <w:rsid w:val="45A90351"/>
    <w:rsid w:val="45B76BCE"/>
    <w:rsid w:val="45CC57D9"/>
    <w:rsid w:val="45E30915"/>
    <w:rsid w:val="4625557D"/>
    <w:rsid w:val="46315F36"/>
    <w:rsid w:val="464D3BEF"/>
    <w:rsid w:val="465173C0"/>
    <w:rsid w:val="467D3ADC"/>
    <w:rsid w:val="467E3F9B"/>
    <w:rsid w:val="4684656F"/>
    <w:rsid w:val="468E679B"/>
    <w:rsid w:val="46925E5E"/>
    <w:rsid w:val="46AD51A9"/>
    <w:rsid w:val="46CC7A0B"/>
    <w:rsid w:val="46D81B9E"/>
    <w:rsid w:val="46FB3E40"/>
    <w:rsid w:val="47006EDA"/>
    <w:rsid w:val="47047ED5"/>
    <w:rsid w:val="470D32F9"/>
    <w:rsid w:val="473D266B"/>
    <w:rsid w:val="4763686D"/>
    <w:rsid w:val="47920D86"/>
    <w:rsid w:val="47B952BD"/>
    <w:rsid w:val="47F9683D"/>
    <w:rsid w:val="47FE7D60"/>
    <w:rsid w:val="48110BF4"/>
    <w:rsid w:val="4814050E"/>
    <w:rsid w:val="48200D75"/>
    <w:rsid w:val="48283643"/>
    <w:rsid w:val="482F72BE"/>
    <w:rsid w:val="48516D40"/>
    <w:rsid w:val="486A5C7B"/>
    <w:rsid w:val="487852D8"/>
    <w:rsid w:val="48796F8E"/>
    <w:rsid w:val="489F7A4F"/>
    <w:rsid w:val="48A167AB"/>
    <w:rsid w:val="48BB3F94"/>
    <w:rsid w:val="48EC2652"/>
    <w:rsid w:val="49613924"/>
    <w:rsid w:val="496D0F3E"/>
    <w:rsid w:val="497817A2"/>
    <w:rsid w:val="49870AD2"/>
    <w:rsid w:val="49A71486"/>
    <w:rsid w:val="49BC1506"/>
    <w:rsid w:val="49DA5088"/>
    <w:rsid w:val="49E12571"/>
    <w:rsid w:val="49E378C6"/>
    <w:rsid w:val="49FB0C4F"/>
    <w:rsid w:val="49FD7B4F"/>
    <w:rsid w:val="4A274CE5"/>
    <w:rsid w:val="4A634BCF"/>
    <w:rsid w:val="4A6F6F23"/>
    <w:rsid w:val="4A7F76E4"/>
    <w:rsid w:val="4A834EBE"/>
    <w:rsid w:val="4AF2493D"/>
    <w:rsid w:val="4B0E7BA9"/>
    <w:rsid w:val="4B1A0B0A"/>
    <w:rsid w:val="4B3040AF"/>
    <w:rsid w:val="4B59799B"/>
    <w:rsid w:val="4B7E34AB"/>
    <w:rsid w:val="4B8800C5"/>
    <w:rsid w:val="4BA90131"/>
    <w:rsid w:val="4BAA27D8"/>
    <w:rsid w:val="4BB36285"/>
    <w:rsid w:val="4BC43016"/>
    <w:rsid w:val="4BD3230F"/>
    <w:rsid w:val="4BD35EC5"/>
    <w:rsid w:val="4C1B3C0A"/>
    <w:rsid w:val="4C592BBC"/>
    <w:rsid w:val="4CBC728A"/>
    <w:rsid w:val="4CDB6939"/>
    <w:rsid w:val="4CFB69A6"/>
    <w:rsid w:val="4D2316EA"/>
    <w:rsid w:val="4D267491"/>
    <w:rsid w:val="4D4519A4"/>
    <w:rsid w:val="4D461C44"/>
    <w:rsid w:val="4D830955"/>
    <w:rsid w:val="4D89741A"/>
    <w:rsid w:val="4DAE13DF"/>
    <w:rsid w:val="4DE47D80"/>
    <w:rsid w:val="4DEB7246"/>
    <w:rsid w:val="4DFF2827"/>
    <w:rsid w:val="4E112BDE"/>
    <w:rsid w:val="4E3E017D"/>
    <w:rsid w:val="4E573AFE"/>
    <w:rsid w:val="4E7438FA"/>
    <w:rsid w:val="4E814039"/>
    <w:rsid w:val="4EA44C2A"/>
    <w:rsid w:val="4F3704E1"/>
    <w:rsid w:val="4F3B09D0"/>
    <w:rsid w:val="4F413677"/>
    <w:rsid w:val="4F701CC3"/>
    <w:rsid w:val="4F873483"/>
    <w:rsid w:val="4F954F9F"/>
    <w:rsid w:val="4F956A89"/>
    <w:rsid w:val="4FB07784"/>
    <w:rsid w:val="4FF96191"/>
    <w:rsid w:val="4FFC0A94"/>
    <w:rsid w:val="50081059"/>
    <w:rsid w:val="501D6D5F"/>
    <w:rsid w:val="503210C8"/>
    <w:rsid w:val="50982139"/>
    <w:rsid w:val="50C150AD"/>
    <w:rsid w:val="50C979DF"/>
    <w:rsid w:val="50F36CD9"/>
    <w:rsid w:val="5115437F"/>
    <w:rsid w:val="512E641B"/>
    <w:rsid w:val="51364910"/>
    <w:rsid w:val="515E7E47"/>
    <w:rsid w:val="51736705"/>
    <w:rsid w:val="517D059D"/>
    <w:rsid w:val="51865889"/>
    <w:rsid w:val="519134E1"/>
    <w:rsid w:val="51D177F9"/>
    <w:rsid w:val="51E05EDD"/>
    <w:rsid w:val="51E94CEA"/>
    <w:rsid w:val="51FC018E"/>
    <w:rsid w:val="521D1FAB"/>
    <w:rsid w:val="523B0CA7"/>
    <w:rsid w:val="523F7F97"/>
    <w:rsid w:val="52EF76D3"/>
    <w:rsid w:val="53047529"/>
    <w:rsid w:val="533C13A0"/>
    <w:rsid w:val="534A3C64"/>
    <w:rsid w:val="53B90249"/>
    <w:rsid w:val="53EA7C09"/>
    <w:rsid w:val="53FB1B58"/>
    <w:rsid w:val="53FB58C3"/>
    <w:rsid w:val="53FF1137"/>
    <w:rsid w:val="53FF769C"/>
    <w:rsid w:val="54107975"/>
    <w:rsid w:val="5451551D"/>
    <w:rsid w:val="545D3F2A"/>
    <w:rsid w:val="545D5D71"/>
    <w:rsid w:val="54A71E1B"/>
    <w:rsid w:val="54EB0428"/>
    <w:rsid w:val="54EC7522"/>
    <w:rsid w:val="550E573D"/>
    <w:rsid w:val="5528177E"/>
    <w:rsid w:val="553A4CBA"/>
    <w:rsid w:val="555A031F"/>
    <w:rsid w:val="557521BE"/>
    <w:rsid w:val="557E6857"/>
    <w:rsid w:val="55E15918"/>
    <w:rsid w:val="55E65C45"/>
    <w:rsid w:val="55F72563"/>
    <w:rsid w:val="55FC47DA"/>
    <w:rsid w:val="56213041"/>
    <w:rsid w:val="56303178"/>
    <w:rsid w:val="563A460F"/>
    <w:rsid w:val="566B6C45"/>
    <w:rsid w:val="566E7657"/>
    <w:rsid w:val="566F6F67"/>
    <w:rsid w:val="56722CD2"/>
    <w:rsid w:val="56894233"/>
    <w:rsid w:val="56975E59"/>
    <w:rsid w:val="569C350B"/>
    <w:rsid w:val="56B11AED"/>
    <w:rsid w:val="56BF0EA2"/>
    <w:rsid w:val="56D511C3"/>
    <w:rsid w:val="56E8770E"/>
    <w:rsid w:val="571E625F"/>
    <w:rsid w:val="574B053F"/>
    <w:rsid w:val="57BD0A78"/>
    <w:rsid w:val="57DB1982"/>
    <w:rsid w:val="57F70CF4"/>
    <w:rsid w:val="57FB5F50"/>
    <w:rsid w:val="580E11C0"/>
    <w:rsid w:val="5810495A"/>
    <w:rsid w:val="58135301"/>
    <w:rsid w:val="58295939"/>
    <w:rsid w:val="58464D39"/>
    <w:rsid w:val="58756864"/>
    <w:rsid w:val="588D56F0"/>
    <w:rsid w:val="58984B29"/>
    <w:rsid w:val="58A444C3"/>
    <w:rsid w:val="58B03A4A"/>
    <w:rsid w:val="58C00FF1"/>
    <w:rsid w:val="58CE17B3"/>
    <w:rsid w:val="590D5DDF"/>
    <w:rsid w:val="592326A6"/>
    <w:rsid w:val="59542EAA"/>
    <w:rsid w:val="596D0C5A"/>
    <w:rsid w:val="59815BBD"/>
    <w:rsid w:val="598440EF"/>
    <w:rsid w:val="59C754AB"/>
    <w:rsid w:val="59E079AB"/>
    <w:rsid w:val="59E54DB6"/>
    <w:rsid w:val="59F53C5C"/>
    <w:rsid w:val="5A2600FB"/>
    <w:rsid w:val="5A375749"/>
    <w:rsid w:val="5A726BA0"/>
    <w:rsid w:val="5AD3204F"/>
    <w:rsid w:val="5ADC55C9"/>
    <w:rsid w:val="5AEE27A5"/>
    <w:rsid w:val="5B071BBA"/>
    <w:rsid w:val="5B2170D8"/>
    <w:rsid w:val="5B427A30"/>
    <w:rsid w:val="5B63756F"/>
    <w:rsid w:val="5B725B6B"/>
    <w:rsid w:val="5B881FA6"/>
    <w:rsid w:val="5BBE026D"/>
    <w:rsid w:val="5BD53B6B"/>
    <w:rsid w:val="5BDF3319"/>
    <w:rsid w:val="5C6B05A0"/>
    <w:rsid w:val="5C6B2625"/>
    <w:rsid w:val="5C712821"/>
    <w:rsid w:val="5C991133"/>
    <w:rsid w:val="5CBE767D"/>
    <w:rsid w:val="5CCF3F98"/>
    <w:rsid w:val="5CE36EB8"/>
    <w:rsid w:val="5D2743D6"/>
    <w:rsid w:val="5D5144C0"/>
    <w:rsid w:val="5DA5023C"/>
    <w:rsid w:val="5DCA48FD"/>
    <w:rsid w:val="5DCB38EA"/>
    <w:rsid w:val="5DF2254A"/>
    <w:rsid w:val="5E225D5D"/>
    <w:rsid w:val="5E234757"/>
    <w:rsid w:val="5E271D98"/>
    <w:rsid w:val="5E2A7858"/>
    <w:rsid w:val="5E2F1D38"/>
    <w:rsid w:val="5E76673C"/>
    <w:rsid w:val="5E790BE8"/>
    <w:rsid w:val="5E951F2F"/>
    <w:rsid w:val="5E973039"/>
    <w:rsid w:val="5EA87B0A"/>
    <w:rsid w:val="5EAC65CE"/>
    <w:rsid w:val="5EAD2B58"/>
    <w:rsid w:val="5EB119EE"/>
    <w:rsid w:val="5EB45BC8"/>
    <w:rsid w:val="5EE96083"/>
    <w:rsid w:val="5EF702DE"/>
    <w:rsid w:val="5F3E2940"/>
    <w:rsid w:val="5F4945D9"/>
    <w:rsid w:val="5F4E4F30"/>
    <w:rsid w:val="5F653A2B"/>
    <w:rsid w:val="5F684D76"/>
    <w:rsid w:val="5F7978F8"/>
    <w:rsid w:val="5FAE4FA2"/>
    <w:rsid w:val="5FCB4192"/>
    <w:rsid w:val="5FE172EA"/>
    <w:rsid w:val="601A7A49"/>
    <w:rsid w:val="60367D91"/>
    <w:rsid w:val="604445A8"/>
    <w:rsid w:val="6050064D"/>
    <w:rsid w:val="606E7CCE"/>
    <w:rsid w:val="609751E5"/>
    <w:rsid w:val="612658C4"/>
    <w:rsid w:val="61350728"/>
    <w:rsid w:val="614F287F"/>
    <w:rsid w:val="61B45121"/>
    <w:rsid w:val="61C16E82"/>
    <w:rsid w:val="61C72652"/>
    <w:rsid w:val="61CE5B0B"/>
    <w:rsid w:val="61D81A5C"/>
    <w:rsid w:val="61EA361B"/>
    <w:rsid w:val="62775577"/>
    <w:rsid w:val="62B8321C"/>
    <w:rsid w:val="62D24AB9"/>
    <w:rsid w:val="62E71C3B"/>
    <w:rsid w:val="630F5D72"/>
    <w:rsid w:val="63142BFD"/>
    <w:rsid w:val="63177496"/>
    <w:rsid w:val="635F2BC7"/>
    <w:rsid w:val="63763A43"/>
    <w:rsid w:val="63766DF5"/>
    <w:rsid w:val="6392664E"/>
    <w:rsid w:val="639E6B44"/>
    <w:rsid w:val="63A77EAB"/>
    <w:rsid w:val="63B521B0"/>
    <w:rsid w:val="63BE6B4B"/>
    <w:rsid w:val="63D06473"/>
    <w:rsid w:val="63D603CA"/>
    <w:rsid w:val="63E41E32"/>
    <w:rsid w:val="643636FB"/>
    <w:rsid w:val="643E63DE"/>
    <w:rsid w:val="64522BD2"/>
    <w:rsid w:val="646766DC"/>
    <w:rsid w:val="64702759"/>
    <w:rsid w:val="64811558"/>
    <w:rsid w:val="6503009D"/>
    <w:rsid w:val="651E5E20"/>
    <w:rsid w:val="652B1464"/>
    <w:rsid w:val="65325F9A"/>
    <w:rsid w:val="656A0D91"/>
    <w:rsid w:val="656E2D36"/>
    <w:rsid w:val="657E2D0B"/>
    <w:rsid w:val="65B45FCF"/>
    <w:rsid w:val="65C16849"/>
    <w:rsid w:val="65D365D5"/>
    <w:rsid w:val="65EE4AD3"/>
    <w:rsid w:val="65F07580"/>
    <w:rsid w:val="65F42EF5"/>
    <w:rsid w:val="65FE510C"/>
    <w:rsid w:val="660E507B"/>
    <w:rsid w:val="66114659"/>
    <w:rsid w:val="66373410"/>
    <w:rsid w:val="66576902"/>
    <w:rsid w:val="667404CC"/>
    <w:rsid w:val="66943B2D"/>
    <w:rsid w:val="66BA5FD4"/>
    <w:rsid w:val="66ED09BB"/>
    <w:rsid w:val="67217E24"/>
    <w:rsid w:val="67346A7E"/>
    <w:rsid w:val="673671E2"/>
    <w:rsid w:val="675A1CF7"/>
    <w:rsid w:val="6761194F"/>
    <w:rsid w:val="677D7CAD"/>
    <w:rsid w:val="677F7400"/>
    <w:rsid w:val="67A01566"/>
    <w:rsid w:val="67A84465"/>
    <w:rsid w:val="67AB3B49"/>
    <w:rsid w:val="67B14CC6"/>
    <w:rsid w:val="67B97AED"/>
    <w:rsid w:val="67E6690F"/>
    <w:rsid w:val="6811703A"/>
    <w:rsid w:val="681B4181"/>
    <w:rsid w:val="68384317"/>
    <w:rsid w:val="68456CD4"/>
    <w:rsid w:val="68536C7E"/>
    <w:rsid w:val="68603781"/>
    <w:rsid w:val="68874380"/>
    <w:rsid w:val="68A1308B"/>
    <w:rsid w:val="68EE1A8D"/>
    <w:rsid w:val="69291ACC"/>
    <w:rsid w:val="693F57CE"/>
    <w:rsid w:val="694813D3"/>
    <w:rsid w:val="6958286D"/>
    <w:rsid w:val="696B32FD"/>
    <w:rsid w:val="696B634D"/>
    <w:rsid w:val="697469D5"/>
    <w:rsid w:val="69797C2C"/>
    <w:rsid w:val="698F3A75"/>
    <w:rsid w:val="69CB4122"/>
    <w:rsid w:val="69CF2577"/>
    <w:rsid w:val="69D74CDC"/>
    <w:rsid w:val="69D848B4"/>
    <w:rsid w:val="69F3489F"/>
    <w:rsid w:val="69F842D7"/>
    <w:rsid w:val="6A275533"/>
    <w:rsid w:val="6A4D074B"/>
    <w:rsid w:val="6A817869"/>
    <w:rsid w:val="6A9B47A1"/>
    <w:rsid w:val="6AB15246"/>
    <w:rsid w:val="6ABF1EB5"/>
    <w:rsid w:val="6ADB2616"/>
    <w:rsid w:val="6AFF14C0"/>
    <w:rsid w:val="6B0D5B6C"/>
    <w:rsid w:val="6B0E13E7"/>
    <w:rsid w:val="6B29781B"/>
    <w:rsid w:val="6B2F0871"/>
    <w:rsid w:val="6B2F4D32"/>
    <w:rsid w:val="6B5055AA"/>
    <w:rsid w:val="6B531481"/>
    <w:rsid w:val="6BFF0085"/>
    <w:rsid w:val="6C01735C"/>
    <w:rsid w:val="6C4823B7"/>
    <w:rsid w:val="6C8F3D94"/>
    <w:rsid w:val="6CB2182C"/>
    <w:rsid w:val="6CC0668D"/>
    <w:rsid w:val="6CD52DCA"/>
    <w:rsid w:val="6D17028B"/>
    <w:rsid w:val="6D221FA5"/>
    <w:rsid w:val="6D252682"/>
    <w:rsid w:val="6D3C235D"/>
    <w:rsid w:val="6D445360"/>
    <w:rsid w:val="6D5F733B"/>
    <w:rsid w:val="6D935AB0"/>
    <w:rsid w:val="6DD74B4A"/>
    <w:rsid w:val="6DF30BF3"/>
    <w:rsid w:val="6E087119"/>
    <w:rsid w:val="6E0A3A07"/>
    <w:rsid w:val="6E4F724A"/>
    <w:rsid w:val="6E566477"/>
    <w:rsid w:val="6E60770D"/>
    <w:rsid w:val="6E810492"/>
    <w:rsid w:val="6E955025"/>
    <w:rsid w:val="6E9948B2"/>
    <w:rsid w:val="6EAC59EE"/>
    <w:rsid w:val="6EAD2337"/>
    <w:rsid w:val="6ECB253C"/>
    <w:rsid w:val="6EDC7B76"/>
    <w:rsid w:val="6EE0042F"/>
    <w:rsid w:val="6EEB1879"/>
    <w:rsid w:val="6EED1DBB"/>
    <w:rsid w:val="6EF57AC2"/>
    <w:rsid w:val="6F037853"/>
    <w:rsid w:val="6F064FED"/>
    <w:rsid w:val="6F144397"/>
    <w:rsid w:val="6F1B52E4"/>
    <w:rsid w:val="6F257E77"/>
    <w:rsid w:val="6F600FFA"/>
    <w:rsid w:val="6F6056F8"/>
    <w:rsid w:val="6F7B3028"/>
    <w:rsid w:val="6FA027BC"/>
    <w:rsid w:val="6FC55DFE"/>
    <w:rsid w:val="6FD42EF5"/>
    <w:rsid w:val="6FE43DB5"/>
    <w:rsid w:val="6FF0426F"/>
    <w:rsid w:val="6FF75070"/>
    <w:rsid w:val="70020A66"/>
    <w:rsid w:val="701B6FD8"/>
    <w:rsid w:val="703D129A"/>
    <w:rsid w:val="70402BC5"/>
    <w:rsid w:val="7043330E"/>
    <w:rsid w:val="706A7B0F"/>
    <w:rsid w:val="707E0ED1"/>
    <w:rsid w:val="7080412D"/>
    <w:rsid w:val="708E5F3A"/>
    <w:rsid w:val="70D41DC8"/>
    <w:rsid w:val="712E0B47"/>
    <w:rsid w:val="7151488F"/>
    <w:rsid w:val="71634993"/>
    <w:rsid w:val="719A7BFF"/>
    <w:rsid w:val="71A85914"/>
    <w:rsid w:val="71B11B67"/>
    <w:rsid w:val="71C026D6"/>
    <w:rsid w:val="71CF566C"/>
    <w:rsid w:val="71D45243"/>
    <w:rsid w:val="71EF2FA5"/>
    <w:rsid w:val="7210341D"/>
    <w:rsid w:val="72AA743E"/>
    <w:rsid w:val="72C76623"/>
    <w:rsid w:val="7301025F"/>
    <w:rsid w:val="73624F26"/>
    <w:rsid w:val="736C6888"/>
    <w:rsid w:val="737C33B2"/>
    <w:rsid w:val="739B1EBD"/>
    <w:rsid w:val="739C0D31"/>
    <w:rsid w:val="73AF18CB"/>
    <w:rsid w:val="73ED4A58"/>
    <w:rsid w:val="74495954"/>
    <w:rsid w:val="74502085"/>
    <w:rsid w:val="747356BF"/>
    <w:rsid w:val="74796ABE"/>
    <w:rsid w:val="748B5933"/>
    <w:rsid w:val="749A202E"/>
    <w:rsid w:val="74C232B4"/>
    <w:rsid w:val="74C80433"/>
    <w:rsid w:val="74CB458F"/>
    <w:rsid w:val="74D46B51"/>
    <w:rsid w:val="74E229B4"/>
    <w:rsid w:val="74E9694C"/>
    <w:rsid w:val="74EC26A7"/>
    <w:rsid w:val="751B6078"/>
    <w:rsid w:val="75414B91"/>
    <w:rsid w:val="7594083B"/>
    <w:rsid w:val="759D1BC3"/>
    <w:rsid w:val="75A523C3"/>
    <w:rsid w:val="75AA0F6C"/>
    <w:rsid w:val="75DF32A0"/>
    <w:rsid w:val="75F660B6"/>
    <w:rsid w:val="760A43BF"/>
    <w:rsid w:val="76104241"/>
    <w:rsid w:val="761450E8"/>
    <w:rsid w:val="763553D1"/>
    <w:rsid w:val="764166E9"/>
    <w:rsid w:val="76442E28"/>
    <w:rsid w:val="765D589D"/>
    <w:rsid w:val="766332A1"/>
    <w:rsid w:val="76791F53"/>
    <w:rsid w:val="768C1804"/>
    <w:rsid w:val="76A133C0"/>
    <w:rsid w:val="76D02FFF"/>
    <w:rsid w:val="76D36025"/>
    <w:rsid w:val="76FC05B7"/>
    <w:rsid w:val="770367B0"/>
    <w:rsid w:val="771F5398"/>
    <w:rsid w:val="775F7C49"/>
    <w:rsid w:val="776B6DA8"/>
    <w:rsid w:val="7791573A"/>
    <w:rsid w:val="77B3572A"/>
    <w:rsid w:val="78256E02"/>
    <w:rsid w:val="783839BA"/>
    <w:rsid w:val="78585083"/>
    <w:rsid w:val="785E7762"/>
    <w:rsid w:val="78664BFF"/>
    <w:rsid w:val="78786FE0"/>
    <w:rsid w:val="789E045F"/>
    <w:rsid w:val="78C66A90"/>
    <w:rsid w:val="79287576"/>
    <w:rsid w:val="79493EB1"/>
    <w:rsid w:val="796577B8"/>
    <w:rsid w:val="79703516"/>
    <w:rsid w:val="7970610A"/>
    <w:rsid w:val="797C66CF"/>
    <w:rsid w:val="798704CD"/>
    <w:rsid w:val="79897278"/>
    <w:rsid w:val="79A033D6"/>
    <w:rsid w:val="79A63A24"/>
    <w:rsid w:val="79B61F15"/>
    <w:rsid w:val="7A0A3ED1"/>
    <w:rsid w:val="7A136BFF"/>
    <w:rsid w:val="7A633213"/>
    <w:rsid w:val="7A746D70"/>
    <w:rsid w:val="7A7550A6"/>
    <w:rsid w:val="7A800DA7"/>
    <w:rsid w:val="7A8263E8"/>
    <w:rsid w:val="7A9648A9"/>
    <w:rsid w:val="7AA1564E"/>
    <w:rsid w:val="7AAF3771"/>
    <w:rsid w:val="7AEC001A"/>
    <w:rsid w:val="7B0B4807"/>
    <w:rsid w:val="7B3B41DE"/>
    <w:rsid w:val="7B3F0C3E"/>
    <w:rsid w:val="7B475761"/>
    <w:rsid w:val="7B652B22"/>
    <w:rsid w:val="7B7D3C44"/>
    <w:rsid w:val="7B816B35"/>
    <w:rsid w:val="7BAA61E7"/>
    <w:rsid w:val="7BD17AB7"/>
    <w:rsid w:val="7BE208A5"/>
    <w:rsid w:val="7BE3068E"/>
    <w:rsid w:val="7BF86D5C"/>
    <w:rsid w:val="7C07653F"/>
    <w:rsid w:val="7C082A52"/>
    <w:rsid w:val="7C5368A5"/>
    <w:rsid w:val="7C687EEC"/>
    <w:rsid w:val="7C822185"/>
    <w:rsid w:val="7C825961"/>
    <w:rsid w:val="7C840AC9"/>
    <w:rsid w:val="7CAF51D0"/>
    <w:rsid w:val="7CAF6655"/>
    <w:rsid w:val="7CF069BB"/>
    <w:rsid w:val="7CF222EB"/>
    <w:rsid w:val="7D1E43F7"/>
    <w:rsid w:val="7D2A73BF"/>
    <w:rsid w:val="7D6E224F"/>
    <w:rsid w:val="7D87285F"/>
    <w:rsid w:val="7D9B3B81"/>
    <w:rsid w:val="7DA87B6D"/>
    <w:rsid w:val="7DA957CB"/>
    <w:rsid w:val="7DB96EC4"/>
    <w:rsid w:val="7DC266D8"/>
    <w:rsid w:val="7DE4519B"/>
    <w:rsid w:val="7DF366F8"/>
    <w:rsid w:val="7DFC6B8F"/>
    <w:rsid w:val="7E1F6225"/>
    <w:rsid w:val="7E4C3F4F"/>
    <w:rsid w:val="7E5940F2"/>
    <w:rsid w:val="7E5B35FF"/>
    <w:rsid w:val="7E6916D3"/>
    <w:rsid w:val="7EA00C80"/>
    <w:rsid w:val="7EA33491"/>
    <w:rsid w:val="7EB019B3"/>
    <w:rsid w:val="7EC65862"/>
    <w:rsid w:val="7ECB1708"/>
    <w:rsid w:val="7F2137F9"/>
    <w:rsid w:val="7F2D1796"/>
    <w:rsid w:val="7F504ACB"/>
    <w:rsid w:val="7F5F6399"/>
    <w:rsid w:val="7F657808"/>
    <w:rsid w:val="7F747B60"/>
    <w:rsid w:val="7F944A21"/>
    <w:rsid w:val="7FCC729F"/>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72156"/>
  <w15:docId w15:val="{21E84900-B69B-4822-B5C3-F85F48DD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 w:type="paragraph" w:customStyle="1" w:styleId="Revision3">
    <w:name w:val="Revision3"/>
    <w:hidden/>
    <w:uiPriority w:val="99"/>
    <w:semiHidden/>
    <w:pPr>
      <w:spacing w:after="0" w:line="240" w:lineRule="auto"/>
    </w:pPr>
    <w:rPr>
      <w:rFonts w:ascii="Arial" w:eastAsiaTheme="minorEastAsia" w:hAnsi="Arial"/>
      <w:kern w:val="2"/>
      <w:sz w:val="21"/>
      <w:szCs w:val="21"/>
    </w:rPr>
  </w:style>
  <w:style w:type="paragraph" w:styleId="Revision">
    <w:name w:val="Revision"/>
    <w:hidden/>
    <w:uiPriority w:val="99"/>
    <w:semiHidden/>
    <w:rsid w:val="0014536E"/>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988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2113-01-01T00:00:00Z</cp:lastPrinted>
  <dcterms:created xsi:type="dcterms:W3CDTF">2021-10-22T06:27:00Z</dcterms:created>
  <dcterms:modified xsi:type="dcterms:W3CDTF">2022-01-11T11:42:00Z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